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D1C" w:rsidRPr="00D75191" w:rsidRDefault="009744D4">
      <w:pPr>
        <w:rPr>
          <w:rFonts w:cs="Times New Roman"/>
          <w:sz w:val="22"/>
          <w:lang w:val="en-ZA"/>
        </w:rPr>
      </w:pPr>
    </w:p>
    <w:p w:rsidR="00890055" w:rsidRPr="00D75191" w:rsidRDefault="00EE589A">
      <w:pPr>
        <w:rPr>
          <w:rFonts w:cs="Times New Roman"/>
          <w:b/>
          <w:sz w:val="22"/>
          <w:lang w:val="en-ZA"/>
        </w:rPr>
      </w:pPr>
      <w:r w:rsidRPr="00D75191">
        <w:rPr>
          <w:rFonts w:cs="Times New Roman"/>
          <w:b/>
          <w:sz w:val="22"/>
          <w:lang w:val="en-ZA"/>
        </w:rPr>
        <w:t>Details o</w:t>
      </w:r>
      <w:r w:rsidR="0029079B" w:rsidRPr="00D75191">
        <w:rPr>
          <w:rFonts w:cs="Times New Roman"/>
          <w:b/>
          <w:sz w:val="22"/>
          <w:lang w:val="en-ZA"/>
        </w:rPr>
        <w:t>f</w:t>
      </w:r>
      <w:r w:rsidR="0018281A" w:rsidRPr="00D75191">
        <w:rPr>
          <w:rFonts w:cs="Times New Roman"/>
          <w:b/>
          <w:sz w:val="22"/>
          <w:lang w:val="en-ZA"/>
        </w:rPr>
        <w:t xml:space="preserve"> how reviewer</w:t>
      </w:r>
      <w:r w:rsidRPr="00D75191">
        <w:rPr>
          <w:rFonts w:cs="Times New Roman"/>
          <w:b/>
          <w:sz w:val="22"/>
          <w:lang w:val="en-ZA"/>
        </w:rPr>
        <w:t>s</w:t>
      </w:r>
      <w:r w:rsidR="0018281A" w:rsidRPr="00D75191">
        <w:rPr>
          <w:rFonts w:cs="Times New Roman"/>
          <w:b/>
          <w:sz w:val="22"/>
          <w:lang w:val="en-ZA"/>
        </w:rPr>
        <w:t>’</w:t>
      </w:r>
      <w:r w:rsidRPr="00D75191">
        <w:rPr>
          <w:rFonts w:cs="Times New Roman"/>
          <w:b/>
          <w:sz w:val="22"/>
          <w:lang w:val="en-ZA"/>
        </w:rPr>
        <w:t xml:space="preserve"> concerns have been addressed </w:t>
      </w:r>
    </w:p>
    <w:tbl>
      <w:tblPr>
        <w:tblStyle w:val="TableGrid"/>
        <w:tblW w:w="5000" w:type="pct"/>
        <w:tblLook w:val="04A0"/>
      </w:tblPr>
      <w:tblGrid>
        <w:gridCol w:w="534"/>
        <w:gridCol w:w="3261"/>
        <w:gridCol w:w="5447"/>
      </w:tblGrid>
      <w:tr w:rsidR="005C5FEB" w:rsidRPr="00D75191" w:rsidTr="00364F19">
        <w:tc>
          <w:tcPr>
            <w:tcW w:w="5000" w:type="pct"/>
            <w:gridSpan w:val="3"/>
          </w:tcPr>
          <w:p w:rsidR="005C5FEB" w:rsidRPr="00D75191" w:rsidRDefault="005C5FEB" w:rsidP="00364F19">
            <w:pPr>
              <w:rPr>
                <w:rFonts w:cs="Times New Roman"/>
                <w:b/>
                <w:sz w:val="22"/>
                <w:lang w:val="en-ZA"/>
              </w:rPr>
            </w:pPr>
            <w:r w:rsidRPr="00D75191">
              <w:rPr>
                <w:rFonts w:cs="Times New Roman"/>
                <w:b/>
                <w:sz w:val="22"/>
                <w:lang w:val="en-ZA"/>
              </w:rPr>
              <w:t>Reviewer B</w:t>
            </w:r>
          </w:p>
        </w:tc>
      </w:tr>
      <w:tr w:rsidR="005C5FEB" w:rsidRPr="00D75191" w:rsidTr="00364F19">
        <w:tc>
          <w:tcPr>
            <w:tcW w:w="289" w:type="pct"/>
          </w:tcPr>
          <w:p w:rsidR="005C5FEB" w:rsidRPr="00D75191" w:rsidRDefault="005C5FEB" w:rsidP="00364F19">
            <w:pPr>
              <w:rPr>
                <w:rFonts w:cs="Times New Roman"/>
                <w:b/>
                <w:sz w:val="22"/>
                <w:lang w:val="en-ZA"/>
              </w:rPr>
            </w:pPr>
          </w:p>
        </w:tc>
        <w:tc>
          <w:tcPr>
            <w:tcW w:w="1764" w:type="pct"/>
          </w:tcPr>
          <w:p w:rsidR="005C5FEB" w:rsidRPr="00D75191" w:rsidRDefault="005C5FEB" w:rsidP="00364F19">
            <w:pPr>
              <w:autoSpaceDE w:val="0"/>
              <w:autoSpaceDN w:val="0"/>
              <w:adjustRightInd w:val="0"/>
              <w:rPr>
                <w:rFonts w:cs="Times New Roman"/>
                <w:b/>
                <w:sz w:val="22"/>
                <w:lang w:val="en-ZA"/>
              </w:rPr>
            </w:pPr>
            <w:r w:rsidRPr="00D75191">
              <w:rPr>
                <w:rFonts w:cs="Times New Roman"/>
                <w:b/>
                <w:sz w:val="22"/>
                <w:lang w:val="en-ZA"/>
              </w:rPr>
              <w:t>Reviewer’s concerns</w:t>
            </w:r>
          </w:p>
        </w:tc>
        <w:tc>
          <w:tcPr>
            <w:tcW w:w="2947" w:type="pct"/>
          </w:tcPr>
          <w:p w:rsidR="005C5FEB" w:rsidRPr="00D75191" w:rsidRDefault="005C5FEB" w:rsidP="00364F19">
            <w:pPr>
              <w:rPr>
                <w:rFonts w:cs="Times New Roman"/>
                <w:b/>
                <w:sz w:val="22"/>
                <w:lang w:val="en-ZA"/>
              </w:rPr>
            </w:pPr>
            <w:r w:rsidRPr="00D75191">
              <w:rPr>
                <w:rFonts w:cs="Times New Roman"/>
                <w:b/>
                <w:sz w:val="22"/>
                <w:lang w:val="en-ZA"/>
              </w:rPr>
              <w:t>How they were addressed</w:t>
            </w:r>
          </w:p>
        </w:tc>
      </w:tr>
      <w:tr w:rsidR="005C5FEB" w:rsidRPr="00D75191" w:rsidTr="00364F19">
        <w:tc>
          <w:tcPr>
            <w:tcW w:w="289" w:type="pct"/>
          </w:tcPr>
          <w:p w:rsidR="005C5FEB" w:rsidRPr="00D75191" w:rsidRDefault="005C5FEB" w:rsidP="00364F19">
            <w:pPr>
              <w:rPr>
                <w:rFonts w:cs="Times New Roman"/>
                <w:sz w:val="22"/>
                <w:lang w:val="en-ZA"/>
              </w:rPr>
            </w:pPr>
            <w:r w:rsidRPr="00D75191">
              <w:rPr>
                <w:rFonts w:cs="Times New Roman"/>
                <w:sz w:val="22"/>
                <w:lang w:val="en-ZA"/>
              </w:rPr>
              <w:t>1</w:t>
            </w:r>
          </w:p>
        </w:tc>
        <w:tc>
          <w:tcPr>
            <w:tcW w:w="1764" w:type="pct"/>
          </w:tcPr>
          <w:p w:rsidR="005C5FEB" w:rsidRPr="00D75191" w:rsidRDefault="00145943" w:rsidP="00145943">
            <w:pPr>
              <w:autoSpaceDE w:val="0"/>
              <w:autoSpaceDN w:val="0"/>
              <w:adjustRightInd w:val="0"/>
              <w:rPr>
                <w:rFonts w:cs="Times New Roman"/>
                <w:sz w:val="22"/>
                <w:lang w:val="en-ZA"/>
              </w:rPr>
            </w:pPr>
            <w:r>
              <w:rPr>
                <w:rFonts w:cs="Times New Roman"/>
                <w:sz w:val="22"/>
                <w:lang w:val="en-US"/>
              </w:rPr>
              <w:t xml:space="preserve">The reviewer was </w:t>
            </w:r>
            <w:r w:rsidR="00220CDE" w:rsidRPr="00D75191">
              <w:rPr>
                <w:rFonts w:cs="Times New Roman"/>
                <w:sz w:val="22"/>
                <w:lang w:val="en-US"/>
              </w:rPr>
              <w:t xml:space="preserve">concerned with the large number of heuristics used for the HE (n=77).  The </w:t>
            </w:r>
            <w:r w:rsidRPr="00D75191">
              <w:rPr>
                <w:rFonts w:cs="Times New Roman"/>
                <w:sz w:val="22"/>
                <w:lang w:val="en-US"/>
              </w:rPr>
              <w:t>reviewer</w:t>
            </w:r>
            <w:r w:rsidR="00220CDE" w:rsidRPr="00D75191">
              <w:rPr>
                <w:rFonts w:cs="Times New Roman"/>
                <w:sz w:val="22"/>
                <w:lang w:val="en-US"/>
              </w:rPr>
              <w:t xml:space="preserve"> mentioned HE is a discount UE method, and consequently, the number of heuristics</w:t>
            </w:r>
            <w:r w:rsidR="00D75191">
              <w:rPr>
                <w:rFonts w:cs="Times New Roman"/>
                <w:sz w:val="22"/>
                <w:lang w:val="en-US"/>
              </w:rPr>
              <w:t xml:space="preserve"> </w:t>
            </w:r>
            <w:r w:rsidR="00220CDE" w:rsidRPr="00D75191">
              <w:rPr>
                <w:rFonts w:cs="Times New Roman"/>
                <w:sz w:val="22"/>
                <w:lang w:val="en-US"/>
              </w:rPr>
              <w:t>should be fairly short. For example, Nielsen's heuristics comprise 10</w:t>
            </w:r>
            <w:r w:rsidR="00D75191">
              <w:rPr>
                <w:rFonts w:cs="Times New Roman"/>
                <w:sz w:val="22"/>
                <w:lang w:val="en-US"/>
              </w:rPr>
              <w:t xml:space="preserve"> </w:t>
            </w:r>
            <w:r w:rsidR="00220CDE" w:rsidRPr="00D75191">
              <w:rPr>
                <w:rFonts w:cs="Times New Roman"/>
                <w:sz w:val="22"/>
                <w:lang w:val="en-US"/>
              </w:rPr>
              <w:t>heuristics and Shneiderman's heuristics comprise 8 heuristics. The</w:t>
            </w:r>
            <w:r w:rsidR="00D75191">
              <w:rPr>
                <w:rFonts w:cs="Times New Roman"/>
                <w:sz w:val="22"/>
                <w:lang w:val="en-US"/>
              </w:rPr>
              <w:t xml:space="preserve"> </w:t>
            </w:r>
            <w:r w:rsidR="00220CDE" w:rsidRPr="00D75191">
              <w:rPr>
                <w:rFonts w:cs="Times New Roman"/>
                <w:sz w:val="22"/>
                <w:lang w:val="en-US"/>
              </w:rPr>
              <w:t>heuristics proposed read more like design guidelines than heuristics.</w:t>
            </w:r>
          </w:p>
        </w:tc>
        <w:tc>
          <w:tcPr>
            <w:tcW w:w="2947" w:type="pct"/>
          </w:tcPr>
          <w:p w:rsidR="00220CDE" w:rsidRPr="00D75191" w:rsidRDefault="00220CDE" w:rsidP="00364F19">
            <w:pPr>
              <w:rPr>
                <w:rFonts w:cs="Times New Roman"/>
                <w:sz w:val="22"/>
                <w:lang w:val="en-ZA"/>
              </w:rPr>
            </w:pPr>
            <w:r w:rsidRPr="00D75191">
              <w:rPr>
                <w:rFonts w:cs="Times New Roman"/>
                <w:sz w:val="22"/>
                <w:lang w:val="en-ZA"/>
              </w:rPr>
              <w:t xml:space="preserve">The reviewer has a fairly limited view of heuristic evaluation and the extent to which it has developed since Nielsen published his heuristics. Application specific heuristics, also aimed at the use by non-usability experts, are always very large in quantity (even Nielsen advocates it now). For example, </w:t>
            </w:r>
            <w:r w:rsidR="000F5F0D" w:rsidRPr="00D75191">
              <w:rPr>
                <w:rFonts w:cs="Times New Roman"/>
                <w:sz w:val="22"/>
                <w:lang w:val="en-ZA"/>
              </w:rPr>
              <w:t>Travis’ 247 web usability guidelines, Xerox’s hundreds of heuristic to support Nielsen’s original heuristics and others, Sim et al.’s CAA heuristics, etc.</w:t>
            </w:r>
          </w:p>
          <w:p w:rsidR="00220CDE" w:rsidRPr="00D75191" w:rsidRDefault="00220CDE" w:rsidP="00220CDE">
            <w:pPr>
              <w:rPr>
                <w:rFonts w:cs="Times New Roman"/>
                <w:sz w:val="22"/>
                <w:lang w:val="en-ZA"/>
              </w:rPr>
            </w:pPr>
            <w:r w:rsidRPr="00D75191">
              <w:rPr>
                <w:rFonts w:cs="Times New Roman"/>
                <w:sz w:val="22"/>
                <w:lang w:val="en-ZA"/>
              </w:rPr>
              <w:t xml:space="preserve">Even before Nielsen, large numbers of application specific heuristics were developed (e.g. Smith and Mosier). </w:t>
            </w:r>
          </w:p>
          <w:p w:rsidR="000F5F0D" w:rsidRPr="00D75191" w:rsidRDefault="000F5F0D" w:rsidP="00220CDE">
            <w:pPr>
              <w:rPr>
                <w:rFonts w:cs="Times New Roman"/>
                <w:sz w:val="22"/>
                <w:lang w:val="en-ZA"/>
              </w:rPr>
            </w:pPr>
          </w:p>
          <w:p w:rsidR="000F5F0D" w:rsidRPr="00D75191" w:rsidRDefault="000F5F0D" w:rsidP="00220CDE">
            <w:pPr>
              <w:rPr>
                <w:rFonts w:cs="Times New Roman"/>
                <w:sz w:val="22"/>
                <w:lang w:val="en-ZA"/>
              </w:rPr>
            </w:pPr>
            <w:r w:rsidRPr="00D75191">
              <w:rPr>
                <w:rFonts w:cs="Times New Roman"/>
                <w:sz w:val="22"/>
                <w:lang w:val="en-ZA"/>
              </w:rPr>
              <w:t xml:space="preserve">We have updated the arguments in the paper to make this clearer. </w:t>
            </w:r>
          </w:p>
        </w:tc>
      </w:tr>
      <w:tr w:rsidR="00220CDE" w:rsidRPr="00D75191" w:rsidTr="00364F19">
        <w:tc>
          <w:tcPr>
            <w:tcW w:w="289" w:type="pct"/>
          </w:tcPr>
          <w:p w:rsidR="00220CDE" w:rsidRPr="00D75191" w:rsidRDefault="00A441DD" w:rsidP="00364F19">
            <w:pPr>
              <w:rPr>
                <w:rFonts w:cs="Times New Roman"/>
                <w:sz w:val="22"/>
                <w:lang w:val="en-ZA"/>
              </w:rPr>
            </w:pPr>
            <w:r>
              <w:rPr>
                <w:rFonts w:cs="Times New Roman"/>
                <w:sz w:val="22"/>
                <w:lang w:val="en-ZA"/>
              </w:rPr>
              <w:t>2</w:t>
            </w:r>
          </w:p>
        </w:tc>
        <w:tc>
          <w:tcPr>
            <w:tcW w:w="1764" w:type="pct"/>
          </w:tcPr>
          <w:p w:rsidR="00220CDE" w:rsidRPr="00D75191" w:rsidRDefault="00220CDE" w:rsidP="00D75191">
            <w:pPr>
              <w:autoSpaceDE w:val="0"/>
              <w:autoSpaceDN w:val="0"/>
              <w:adjustRightInd w:val="0"/>
              <w:rPr>
                <w:rFonts w:cs="Times New Roman"/>
                <w:sz w:val="22"/>
                <w:lang w:val="en-ZA"/>
              </w:rPr>
            </w:pPr>
            <w:r w:rsidRPr="00D75191">
              <w:rPr>
                <w:rFonts w:cs="Times New Roman"/>
                <w:sz w:val="22"/>
                <w:lang w:val="en-US"/>
              </w:rPr>
              <w:t>Another concern is that HE is a task-based UE method, but no mention is</w:t>
            </w:r>
            <w:r w:rsidR="00D75191">
              <w:rPr>
                <w:rFonts w:cs="Times New Roman"/>
                <w:sz w:val="22"/>
                <w:lang w:val="en-US"/>
              </w:rPr>
              <w:t xml:space="preserve"> </w:t>
            </w:r>
            <w:r w:rsidRPr="00D75191">
              <w:rPr>
                <w:rFonts w:cs="Times New Roman"/>
                <w:sz w:val="22"/>
                <w:lang w:val="en-US"/>
              </w:rPr>
              <w:t>made of which tasks were used for the HE. Were these the same tasks used for</w:t>
            </w:r>
            <w:r w:rsidR="00D75191">
              <w:rPr>
                <w:rFonts w:cs="Times New Roman"/>
                <w:sz w:val="22"/>
                <w:lang w:val="en-US"/>
              </w:rPr>
              <w:t xml:space="preserve"> </w:t>
            </w:r>
            <w:r w:rsidRPr="00D75191">
              <w:rPr>
                <w:rFonts w:cs="Times New Roman"/>
                <w:sz w:val="22"/>
                <w:lang w:val="en-US"/>
              </w:rPr>
              <w:t>the field study or not?</w:t>
            </w:r>
            <w:r w:rsidR="00D75191">
              <w:rPr>
                <w:rFonts w:cs="Times New Roman"/>
                <w:sz w:val="22"/>
                <w:lang w:val="en-US"/>
              </w:rPr>
              <w:t xml:space="preserve"> </w:t>
            </w:r>
          </w:p>
        </w:tc>
        <w:tc>
          <w:tcPr>
            <w:tcW w:w="2947" w:type="pct"/>
          </w:tcPr>
          <w:p w:rsidR="00220CDE" w:rsidRPr="00D75191" w:rsidRDefault="00E57F49" w:rsidP="00364F19">
            <w:pPr>
              <w:rPr>
                <w:rFonts w:cs="Times New Roman"/>
                <w:sz w:val="22"/>
                <w:lang w:val="en-ZA"/>
              </w:rPr>
            </w:pPr>
            <w:r w:rsidRPr="00D75191">
              <w:rPr>
                <w:rFonts w:cs="Times New Roman"/>
                <w:sz w:val="22"/>
                <w:lang w:val="en-ZA"/>
              </w:rPr>
              <w:t>The tasks used were explici</w:t>
            </w:r>
            <w:r w:rsidR="00C2730F">
              <w:rPr>
                <w:rFonts w:cs="Times New Roman"/>
                <w:sz w:val="22"/>
                <w:lang w:val="en-ZA"/>
              </w:rPr>
              <w:t>tly stated in the revised paper.</w:t>
            </w:r>
            <w:r w:rsidRPr="00D75191">
              <w:rPr>
                <w:rFonts w:cs="Times New Roman"/>
                <w:sz w:val="22"/>
                <w:lang w:val="en-ZA"/>
              </w:rPr>
              <w:t xml:space="preserve"> </w:t>
            </w:r>
          </w:p>
        </w:tc>
      </w:tr>
      <w:tr w:rsidR="00220CDE" w:rsidRPr="00D75191" w:rsidTr="00364F19">
        <w:tc>
          <w:tcPr>
            <w:tcW w:w="289" w:type="pct"/>
          </w:tcPr>
          <w:p w:rsidR="00220CDE" w:rsidRPr="00D75191" w:rsidRDefault="00A441DD" w:rsidP="00364F19">
            <w:pPr>
              <w:rPr>
                <w:rFonts w:cs="Times New Roman"/>
                <w:sz w:val="22"/>
                <w:lang w:val="en-ZA"/>
              </w:rPr>
            </w:pPr>
            <w:r>
              <w:rPr>
                <w:rFonts w:cs="Times New Roman"/>
                <w:sz w:val="22"/>
                <w:lang w:val="en-ZA"/>
              </w:rPr>
              <w:t>3</w:t>
            </w:r>
          </w:p>
        </w:tc>
        <w:tc>
          <w:tcPr>
            <w:tcW w:w="1764" w:type="pct"/>
          </w:tcPr>
          <w:p w:rsidR="00220CDE" w:rsidRPr="00D75191" w:rsidRDefault="000F5F0D" w:rsidP="00D75191">
            <w:pPr>
              <w:autoSpaceDE w:val="0"/>
              <w:autoSpaceDN w:val="0"/>
              <w:adjustRightInd w:val="0"/>
              <w:rPr>
                <w:rFonts w:cs="Times New Roman"/>
                <w:sz w:val="22"/>
                <w:lang w:val="en-ZA"/>
              </w:rPr>
            </w:pPr>
            <w:r w:rsidRPr="00D75191">
              <w:rPr>
                <w:rFonts w:cs="Times New Roman"/>
                <w:sz w:val="22"/>
                <w:lang w:val="en-US"/>
              </w:rPr>
              <w:t xml:space="preserve">The </w:t>
            </w:r>
            <w:r w:rsidR="00A441DD" w:rsidRPr="00D75191">
              <w:rPr>
                <w:rFonts w:cs="Times New Roman"/>
                <w:sz w:val="22"/>
                <w:lang w:val="en-US"/>
              </w:rPr>
              <w:t>reviewer was</w:t>
            </w:r>
            <w:r w:rsidRPr="00D75191">
              <w:rPr>
                <w:rFonts w:cs="Times New Roman"/>
                <w:sz w:val="22"/>
                <w:lang w:val="en-US"/>
              </w:rPr>
              <w:t xml:space="preserve"> concerned that t</w:t>
            </w:r>
            <w:r w:rsidR="00220CDE" w:rsidRPr="00D75191">
              <w:rPr>
                <w:rFonts w:cs="Times New Roman"/>
                <w:sz w:val="22"/>
                <w:lang w:val="en-US"/>
              </w:rPr>
              <w:t>he field study comprised 9 participants which is a very small number for a</w:t>
            </w:r>
            <w:r w:rsidR="00D75191">
              <w:rPr>
                <w:rFonts w:cs="Times New Roman"/>
                <w:sz w:val="22"/>
                <w:lang w:val="en-US"/>
              </w:rPr>
              <w:t xml:space="preserve"> </w:t>
            </w:r>
            <w:r w:rsidR="00220CDE" w:rsidRPr="00D75191">
              <w:rPr>
                <w:rFonts w:cs="Times New Roman"/>
                <w:sz w:val="22"/>
                <w:lang w:val="en-US"/>
              </w:rPr>
              <w:t>summative evaluation. For statistical purposes, at least 30 participants</w:t>
            </w:r>
            <w:r w:rsidR="00D75191">
              <w:rPr>
                <w:rFonts w:cs="Times New Roman"/>
                <w:sz w:val="22"/>
                <w:lang w:val="en-US"/>
              </w:rPr>
              <w:t xml:space="preserve"> </w:t>
            </w:r>
            <w:r w:rsidR="00220CDE" w:rsidRPr="00D75191">
              <w:rPr>
                <w:rFonts w:cs="Times New Roman"/>
                <w:sz w:val="22"/>
                <w:lang w:val="en-US"/>
              </w:rPr>
              <w:t>should have been used</w:t>
            </w:r>
            <w:r w:rsidR="00D75191">
              <w:rPr>
                <w:rFonts w:cs="Times New Roman"/>
                <w:sz w:val="22"/>
                <w:lang w:val="en-US"/>
              </w:rPr>
              <w:t xml:space="preserve">. </w:t>
            </w:r>
          </w:p>
        </w:tc>
        <w:tc>
          <w:tcPr>
            <w:tcW w:w="2947" w:type="pct"/>
          </w:tcPr>
          <w:p w:rsidR="00220CDE" w:rsidRPr="00D75191" w:rsidRDefault="000F5F0D" w:rsidP="000F5F0D">
            <w:pPr>
              <w:rPr>
                <w:rFonts w:cs="Times New Roman"/>
                <w:sz w:val="22"/>
                <w:lang w:val="en-ZA"/>
              </w:rPr>
            </w:pPr>
            <w:r w:rsidRPr="00D75191">
              <w:rPr>
                <w:rFonts w:cs="Times New Roman"/>
                <w:sz w:val="22"/>
                <w:lang w:val="en-ZA"/>
              </w:rPr>
              <w:t xml:space="preserve">If the field study were used on its own and for the purpose of a summative evaluation of the DD software, the concern of the reviewer would have been valid. But it was not the case. The purpose of the evaluation was to test the applicability and coverage of the set of multi-category heuristics developed and not to be a summative evaluation of the </w:t>
            </w:r>
            <w:r w:rsidR="00E57F49" w:rsidRPr="00D75191">
              <w:rPr>
                <w:rFonts w:cs="Times New Roman"/>
                <w:sz w:val="22"/>
                <w:lang w:val="en-ZA"/>
              </w:rPr>
              <w:t>DD.</w:t>
            </w:r>
          </w:p>
          <w:p w:rsidR="00E57F49" w:rsidRPr="00D75191" w:rsidRDefault="00E57F49" w:rsidP="000F5F0D">
            <w:pPr>
              <w:rPr>
                <w:rFonts w:cs="Times New Roman"/>
                <w:sz w:val="22"/>
                <w:lang w:val="en-ZA"/>
              </w:rPr>
            </w:pPr>
          </w:p>
          <w:p w:rsidR="00E57F49" w:rsidRPr="00D75191" w:rsidRDefault="00E57F49" w:rsidP="000F5F0D">
            <w:pPr>
              <w:rPr>
                <w:rFonts w:cs="Times New Roman"/>
                <w:sz w:val="22"/>
                <w:lang w:val="en-ZA"/>
              </w:rPr>
            </w:pPr>
            <w:r w:rsidRPr="00D75191">
              <w:rPr>
                <w:rFonts w:cs="Times New Roman"/>
                <w:sz w:val="22"/>
                <w:lang w:val="en-ZA"/>
              </w:rPr>
              <w:t xml:space="preserve">We have strengthened the arguments in the paper to make the distinction clear. </w:t>
            </w:r>
          </w:p>
        </w:tc>
      </w:tr>
      <w:tr w:rsidR="000F5F0D" w:rsidRPr="00D75191" w:rsidTr="00364F19">
        <w:tc>
          <w:tcPr>
            <w:tcW w:w="289" w:type="pct"/>
          </w:tcPr>
          <w:p w:rsidR="000F5F0D" w:rsidRPr="00D75191" w:rsidRDefault="00A441DD" w:rsidP="00364F19">
            <w:pPr>
              <w:rPr>
                <w:rFonts w:cs="Times New Roman"/>
                <w:sz w:val="22"/>
                <w:lang w:val="en-ZA"/>
              </w:rPr>
            </w:pPr>
            <w:r>
              <w:rPr>
                <w:rFonts w:cs="Times New Roman"/>
                <w:sz w:val="22"/>
                <w:lang w:val="en-ZA"/>
              </w:rPr>
              <w:t>4</w:t>
            </w:r>
          </w:p>
        </w:tc>
        <w:tc>
          <w:tcPr>
            <w:tcW w:w="1764" w:type="pct"/>
          </w:tcPr>
          <w:p w:rsidR="000F5F0D" w:rsidRPr="00D75191" w:rsidRDefault="00D75191" w:rsidP="00D75191">
            <w:pPr>
              <w:autoSpaceDE w:val="0"/>
              <w:autoSpaceDN w:val="0"/>
              <w:adjustRightInd w:val="0"/>
              <w:rPr>
                <w:rFonts w:cs="Times New Roman"/>
                <w:sz w:val="22"/>
                <w:lang w:val="en-US"/>
              </w:rPr>
            </w:pPr>
            <w:r>
              <w:rPr>
                <w:rFonts w:cs="Times New Roman"/>
                <w:sz w:val="22"/>
                <w:lang w:val="en-US"/>
              </w:rPr>
              <w:t>A further concern was</w:t>
            </w:r>
            <w:r w:rsidR="000F5F0D" w:rsidRPr="00D75191">
              <w:rPr>
                <w:rFonts w:cs="Times New Roman"/>
                <w:sz w:val="22"/>
                <w:lang w:val="en-US"/>
              </w:rPr>
              <w:t xml:space="preserve"> that the proposed heuristics</w:t>
            </w:r>
            <w:r w:rsidR="00E57F49" w:rsidRPr="00D75191">
              <w:rPr>
                <w:rFonts w:cs="Times New Roman"/>
                <w:sz w:val="22"/>
                <w:lang w:val="en-US"/>
              </w:rPr>
              <w:t xml:space="preserve"> </w:t>
            </w:r>
            <w:r w:rsidR="000F5F0D" w:rsidRPr="00D75191">
              <w:rPr>
                <w:rFonts w:cs="Times New Roman"/>
                <w:sz w:val="22"/>
                <w:lang w:val="en-US"/>
              </w:rPr>
              <w:t>were used as a basis for the user satisfaction questionnaire, rather than a</w:t>
            </w:r>
            <w:r w:rsidR="00E57F49" w:rsidRPr="00D75191">
              <w:rPr>
                <w:rFonts w:cs="Times New Roman"/>
                <w:sz w:val="22"/>
                <w:lang w:val="en-US"/>
              </w:rPr>
              <w:t xml:space="preserve"> </w:t>
            </w:r>
            <w:r w:rsidR="000F5F0D" w:rsidRPr="00D75191">
              <w:rPr>
                <w:rFonts w:cs="Times New Roman"/>
                <w:sz w:val="22"/>
                <w:lang w:val="en-US"/>
              </w:rPr>
              <w:t>standard user satisfaction questionnaire. As a result, the questionnaire was</w:t>
            </w:r>
            <w:r>
              <w:rPr>
                <w:rFonts w:cs="Times New Roman"/>
                <w:sz w:val="22"/>
                <w:lang w:val="en-US"/>
              </w:rPr>
              <w:t xml:space="preserve"> </w:t>
            </w:r>
            <w:r w:rsidR="000F5F0D" w:rsidRPr="00D75191">
              <w:rPr>
                <w:rFonts w:cs="Times New Roman"/>
                <w:sz w:val="22"/>
                <w:lang w:val="en-US"/>
              </w:rPr>
              <w:t>very long and only 6 participants completed the questionnaires. The</w:t>
            </w:r>
            <w:r>
              <w:rPr>
                <w:rFonts w:cs="Times New Roman"/>
                <w:sz w:val="22"/>
                <w:lang w:val="en-US"/>
              </w:rPr>
              <w:t xml:space="preserve"> </w:t>
            </w:r>
            <w:r w:rsidR="000F5F0D" w:rsidRPr="00D75191">
              <w:rPr>
                <w:rFonts w:cs="Times New Roman"/>
                <w:sz w:val="22"/>
                <w:lang w:val="en-US"/>
              </w:rPr>
              <w:t>terminology used in this questionnaire was appropriate for experts, but not</w:t>
            </w:r>
            <w:r>
              <w:rPr>
                <w:rFonts w:cs="Times New Roman"/>
                <w:sz w:val="22"/>
                <w:lang w:val="en-US"/>
              </w:rPr>
              <w:t xml:space="preserve"> </w:t>
            </w:r>
            <w:r w:rsidR="000F5F0D" w:rsidRPr="00D75191">
              <w:rPr>
                <w:rFonts w:cs="Times New Roman"/>
                <w:sz w:val="22"/>
                <w:lang w:val="en-US"/>
              </w:rPr>
              <w:t>for the participants who consisted of high school pupils. The results of a</w:t>
            </w:r>
            <w:r>
              <w:rPr>
                <w:rFonts w:cs="Times New Roman"/>
                <w:sz w:val="22"/>
                <w:lang w:val="en-US"/>
              </w:rPr>
              <w:t xml:space="preserve"> </w:t>
            </w:r>
            <w:r w:rsidR="000F5F0D" w:rsidRPr="00D75191">
              <w:rPr>
                <w:rFonts w:cs="Times New Roman"/>
                <w:sz w:val="22"/>
                <w:lang w:val="en-US"/>
              </w:rPr>
              <w:t>user study are only as reliable as the instruments used.</w:t>
            </w:r>
            <w:r>
              <w:rPr>
                <w:rFonts w:cs="Times New Roman"/>
                <w:sz w:val="22"/>
                <w:lang w:val="en-US"/>
              </w:rPr>
              <w:t xml:space="preserve"> </w:t>
            </w:r>
          </w:p>
        </w:tc>
        <w:tc>
          <w:tcPr>
            <w:tcW w:w="2947" w:type="pct"/>
          </w:tcPr>
          <w:p w:rsidR="000F5F0D" w:rsidRPr="00D75191" w:rsidRDefault="00E57F49" w:rsidP="00364F19">
            <w:pPr>
              <w:rPr>
                <w:rFonts w:cs="Times New Roman"/>
                <w:sz w:val="22"/>
                <w:lang w:val="en-ZA"/>
              </w:rPr>
            </w:pPr>
            <w:r w:rsidRPr="00D75191">
              <w:rPr>
                <w:rFonts w:cs="Times New Roman"/>
                <w:sz w:val="22"/>
                <w:lang w:val="en-ZA"/>
              </w:rPr>
              <w:t>Only a sub-section of heuristics was adapted for the questionnaire. The language use was also adapted to be more appropriate to the user population in the field study. As stated in the paper the results of the questionnaires were never used as</w:t>
            </w:r>
            <w:r w:rsidR="00D75191">
              <w:rPr>
                <w:rFonts w:cs="Times New Roman"/>
                <w:sz w:val="22"/>
                <w:lang w:val="en-ZA"/>
              </w:rPr>
              <w:t xml:space="preserve"> user satisfaction questionnaire or as</w:t>
            </w:r>
            <w:r w:rsidRPr="00D75191">
              <w:rPr>
                <w:rFonts w:cs="Times New Roman"/>
                <w:sz w:val="22"/>
                <w:lang w:val="en-ZA"/>
              </w:rPr>
              <w:t xml:space="preserve"> a usability yardstick for the DD, and it is also not recommended for future use by the DD team on its own – due to the inherent problems many researchers found with the method; also confirmed in our study. </w:t>
            </w:r>
          </w:p>
        </w:tc>
      </w:tr>
      <w:tr w:rsidR="00220CDE" w:rsidRPr="00D75191" w:rsidTr="00364F19">
        <w:tc>
          <w:tcPr>
            <w:tcW w:w="289" w:type="pct"/>
          </w:tcPr>
          <w:p w:rsidR="00220CDE" w:rsidRPr="00D75191" w:rsidRDefault="00A441DD" w:rsidP="00364F19">
            <w:pPr>
              <w:rPr>
                <w:rFonts w:cs="Times New Roman"/>
                <w:sz w:val="22"/>
                <w:lang w:val="en-ZA"/>
              </w:rPr>
            </w:pPr>
            <w:r>
              <w:rPr>
                <w:rFonts w:cs="Times New Roman"/>
                <w:sz w:val="22"/>
                <w:lang w:val="en-ZA"/>
              </w:rPr>
              <w:t>5</w:t>
            </w:r>
          </w:p>
        </w:tc>
        <w:tc>
          <w:tcPr>
            <w:tcW w:w="1764" w:type="pct"/>
          </w:tcPr>
          <w:p w:rsidR="00220CDE" w:rsidRPr="00D75191" w:rsidRDefault="00220CDE" w:rsidP="00220CDE">
            <w:pPr>
              <w:autoSpaceDE w:val="0"/>
              <w:autoSpaceDN w:val="0"/>
              <w:adjustRightInd w:val="0"/>
              <w:rPr>
                <w:rFonts w:cs="Times New Roman"/>
                <w:sz w:val="22"/>
                <w:lang w:val="en-US"/>
              </w:rPr>
            </w:pPr>
            <w:r w:rsidRPr="00D75191">
              <w:rPr>
                <w:rFonts w:cs="Times New Roman"/>
                <w:sz w:val="22"/>
                <w:lang w:val="en-US"/>
              </w:rPr>
              <w:t>The conclusions make several statements relating to the usefulness of</w:t>
            </w:r>
            <w:r w:rsidR="00D75191">
              <w:rPr>
                <w:rFonts w:cs="Times New Roman"/>
                <w:sz w:val="22"/>
                <w:lang w:val="en-US"/>
              </w:rPr>
              <w:t xml:space="preserve"> </w:t>
            </w:r>
            <w:r w:rsidRPr="00D75191">
              <w:rPr>
                <w:rFonts w:cs="Times New Roman"/>
                <w:sz w:val="22"/>
                <w:lang w:val="en-US"/>
              </w:rPr>
              <w:t xml:space="preserve">triangulating UE methods, but this is not new or </w:t>
            </w:r>
            <w:r w:rsidRPr="00D75191">
              <w:rPr>
                <w:rFonts w:cs="Times New Roman"/>
                <w:sz w:val="22"/>
                <w:lang w:val="en-US"/>
              </w:rPr>
              <w:lastRenderedPageBreak/>
              <w:t>original. The paper thus</w:t>
            </w:r>
            <w:r w:rsidR="00D75191">
              <w:rPr>
                <w:rFonts w:cs="Times New Roman"/>
                <w:sz w:val="22"/>
                <w:lang w:val="en-US"/>
              </w:rPr>
              <w:t xml:space="preserve"> </w:t>
            </w:r>
            <w:r w:rsidRPr="00D75191">
              <w:rPr>
                <w:rFonts w:cs="Times New Roman"/>
                <w:sz w:val="22"/>
                <w:lang w:val="en-US"/>
              </w:rPr>
              <w:t>does not contribute any new knowledge, but merely comprises a usability</w:t>
            </w:r>
            <w:r w:rsidR="00D75191">
              <w:rPr>
                <w:rFonts w:cs="Times New Roman"/>
                <w:sz w:val="22"/>
                <w:lang w:val="en-US"/>
              </w:rPr>
              <w:t xml:space="preserve"> </w:t>
            </w:r>
            <w:r w:rsidRPr="00D75191">
              <w:rPr>
                <w:rFonts w:cs="Times New Roman"/>
                <w:sz w:val="22"/>
                <w:lang w:val="en-US"/>
              </w:rPr>
              <w:t>evaluation of the DD, which is not research.</w:t>
            </w:r>
            <w:r w:rsidR="00D75191">
              <w:rPr>
                <w:rFonts w:cs="Times New Roman"/>
                <w:sz w:val="22"/>
                <w:lang w:val="en-US"/>
              </w:rPr>
              <w:t xml:space="preserve"> </w:t>
            </w:r>
          </w:p>
          <w:p w:rsidR="00220CDE" w:rsidRPr="00D75191" w:rsidRDefault="00220CDE" w:rsidP="00220CDE">
            <w:pPr>
              <w:autoSpaceDE w:val="0"/>
              <w:autoSpaceDN w:val="0"/>
              <w:adjustRightInd w:val="0"/>
              <w:rPr>
                <w:rFonts w:cs="Times New Roman"/>
                <w:sz w:val="22"/>
                <w:lang w:val="en-ZA"/>
              </w:rPr>
            </w:pPr>
          </w:p>
        </w:tc>
        <w:tc>
          <w:tcPr>
            <w:tcW w:w="2947" w:type="pct"/>
          </w:tcPr>
          <w:p w:rsidR="00220CDE" w:rsidRPr="00D75191" w:rsidRDefault="00E57F49" w:rsidP="00364F19">
            <w:pPr>
              <w:rPr>
                <w:rFonts w:cs="Times New Roman"/>
                <w:sz w:val="22"/>
                <w:lang w:val="en-ZA"/>
              </w:rPr>
            </w:pPr>
            <w:r w:rsidRPr="00D75191">
              <w:rPr>
                <w:rFonts w:cs="Times New Roman"/>
                <w:sz w:val="22"/>
                <w:lang w:val="en-ZA"/>
              </w:rPr>
              <w:lastRenderedPageBreak/>
              <w:t>The use of triangulation was never claimed to be original – the paper just again confirmed the value of the use of triangulation.</w:t>
            </w:r>
          </w:p>
          <w:p w:rsidR="00E57F49" w:rsidRPr="00D75191" w:rsidRDefault="00E57F49" w:rsidP="00364F19">
            <w:pPr>
              <w:rPr>
                <w:rFonts w:cs="Times New Roman"/>
                <w:sz w:val="22"/>
                <w:lang w:val="en-ZA"/>
              </w:rPr>
            </w:pPr>
          </w:p>
          <w:p w:rsidR="00E57F49" w:rsidRPr="00D75191" w:rsidRDefault="00E57F49" w:rsidP="00364F19">
            <w:pPr>
              <w:rPr>
                <w:rFonts w:cs="Times New Roman"/>
                <w:sz w:val="22"/>
                <w:lang w:val="en-ZA"/>
              </w:rPr>
            </w:pPr>
            <w:r w:rsidRPr="00D75191">
              <w:rPr>
                <w:rFonts w:cs="Times New Roman"/>
                <w:sz w:val="22"/>
                <w:lang w:val="en-ZA"/>
              </w:rPr>
              <w:lastRenderedPageBreak/>
              <w:t>The main purpose of the study was the development of the mult</w:t>
            </w:r>
            <w:r w:rsidR="00D75191" w:rsidRPr="00D75191">
              <w:rPr>
                <w:rFonts w:cs="Times New Roman"/>
                <w:sz w:val="22"/>
                <w:lang w:val="en-ZA"/>
              </w:rPr>
              <w:t>i</w:t>
            </w:r>
            <w:r w:rsidRPr="00D75191">
              <w:rPr>
                <w:rFonts w:cs="Times New Roman"/>
                <w:sz w:val="22"/>
                <w:lang w:val="en-ZA"/>
              </w:rPr>
              <w:t xml:space="preserve">-category heuristics – this clearly constituted a major research effort. The </w:t>
            </w:r>
            <w:r w:rsidR="00D75191" w:rsidRPr="00D75191">
              <w:rPr>
                <w:rFonts w:cs="Times New Roman"/>
                <w:sz w:val="22"/>
                <w:lang w:val="en-ZA"/>
              </w:rPr>
              <w:t>actual</w:t>
            </w:r>
            <w:r w:rsidRPr="00D75191">
              <w:rPr>
                <w:rFonts w:cs="Times New Roman"/>
                <w:sz w:val="22"/>
                <w:lang w:val="en-ZA"/>
              </w:rPr>
              <w:t xml:space="preserve"> usability evaluation of the DD was a by-product since it was only used to illustrate the </w:t>
            </w:r>
            <w:r w:rsidR="00D75191" w:rsidRPr="00D75191">
              <w:rPr>
                <w:rFonts w:cs="Times New Roman"/>
                <w:sz w:val="22"/>
                <w:lang w:val="en-ZA"/>
              </w:rPr>
              <w:t>applicability</w:t>
            </w:r>
            <w:r w:rsidRPr="00D75191">
              <w:rPr>
                <w:rFonts w:cs="Times New Roman"/>
                <w:sz w:val="22"/>
                <w:lang w:val="en-ZA"/>
              </w:rPr>
              <w:t xml:space="preserve"> and coverage of the set of heuristic developed, and is not the main contribution of the paper.</w:t>
            </w:r>
          </w:p>
          <w:p w:rsidR="00E57F49" w:rsidRPr="00D75191" w:rsidRDefault="00E57F49" w:rsidP="00364F19">
            <w:pPr>
              <w:rPr>
                <w:rFonts w:cs="Times New Roman"/>
                <w:sz w:val="22"/>
                <w:lang w:val="en-ZA"/>
              </w:rPr>
            </w:pPr>
          </w:p>
          <w:p w:rsidR="00E57F49" w:rsidRPr="00D75191" w:rsidRDefault="00E57F49" w:rsidP="00364F19">
            <w:pPr>
              <w:rPr>
                <w:rFonts w:cs="Times New Roman"/>
                <w:sz w:val="22"/>
                <w:lang w:val="en-ZA"/>
              </w:rPr>
            </w:pPr>
            <w:r w:rsidRPr="00D75191">
              <w:rPr>
                <w:rFonts w:cs="Times New Roman"/>
                <w:sz w:val="22"/>
                <w:lang w:val="en-ZA"/>
              </w:rPr>
              <w:t>Following the comments of the reviewer, we realised that we had to make sure that this fact is clear</w:t>
            </w:r>
            <w:r w:rsidR="006C7024">
              <w:rPr>
                <w:rFonts w:cs="Times New Roman"/>
                <w:sz w:val="22"/>
                <w:lang w:val="en-ZA"/>
              </w:rPr>
              <w:t xml:space="preserve">ly stated throughout the paper </w:t>
            </w:r>
            <w:r w:rsidRPr="00D75191">
              <w:rPr>
                <w:rFonts w:cs="Times New Roman"/>
                <w:sz w:val="22"/>
                <w:lang w:val="en-ZA"/>
              </w:rPr>
              <w:t xml:space="preserve">and we therefore revised the argument of the paper </w:t>
            </w:r>
            <w:r w:rsidR="00D75191" w:rsidRPr="00D75191">
              <w:rPr>
                <w:rFonts w:cs="Times New Roman"/>
                <w:sz w:val="22"/>
                <w:lang w:val="en-ZA"/>
              </w:rPr>
              <w:t xml:space="preserve">throughout accordingly. </w:t>
            </w:r>
          </w:p>
        </w:tc>
      </w:tr>
      <w:tr w:rsidR="00220CDE" w:rsidRPr="00D75191" w:rsidTr="00364F19">
        <w:tc>
          <w:tcPr>
            <w:tcW w:w="289" w:type="pct"/>
          </w:tcPr>
          <w:p w:rsidR="00220CDE" w:rsidRPr="00D75191" w:rsidRDefault="006C7024" w:rsidP="00364F19">
            <w:pPr>
              <w:rPr>
                <w:rFonts w:cs="Times New Roman"/>
                <w:sz w:val="22"/>
                <w:lang w:val="en-ZA"/>
              </w:rPr>
            </w:pPr>
            <w:r>
              <w:rPr>
                <w:rFonts w:cs="Times New Roman"/>
                <w:sz w:val="22"/>
                <w:lang w:val="en-ZA"/>
              </w:rPr>
              <w:lastRenderedPageBreak/>
              <w:t>6</w:t>
            </w:r>
          </w:p>
        </w:tc>
        <w:tc>
          <w:tcPr>
            <w:tcW w:w="1764" w:type="pct"/>
          </w:tcPr>
          <w:p w:rsidR="00220CDE" w:rsidRPr="00D75191" w:rsidRDefault="00220CDE" w:rsidP="00220CDE">
            <w:pPr>
              <w:autoSpaceDE w:val="0"/>
              <w:autoSpaceDN w:val="0"/>
              <w:adjustRightInd w:val="0"/>
              <w:rPr>
                <w:rFonts w:cs="Times New Roman"/>
                <w:sz w:val="22"/>
                <w:lang w:val="en-US"/>
              </w:rPr>
            </w:pPr>
            <w:r w:rsidRPr="00D75191">
              <w:rPr>
                <w:rFonts w:cs="Times New Roman"/>
                <w:sz w:val="22"/>
                <w:lang w:val="en-US"/>
              </w:rPr>
              <w:t>The paper also contains several editorial mistakes and the text in Figures</w:t>
            </w:r>
            <w:r w:rsidR="00D75191">
              <w:rPr>
                <w:rFonts w:cs="Times New Roman"/>
                <w:sz w:val="22"/>
                <w:lang w:val="en-US"/>
              </w:rPr>
              <w:t xml:space="preserve"> </w:t>
            </w:r>
            <w:r w:rsidRPr="00D75191">
              <w:rPr>
                <w:rFonts w:cs="Times New Roman"/>
                <w:sz w:val="22"/>
                <w:lang w:val="en-US"/>
              </w:rPr>
              <w:t>9 and 10 is too small to read. Several sections contain repetitions of</w:t>
            </w:r>
            <w:r w:rsidR="00D75191">
              <w:rPr>
                <w:rFonts w:cs="Times New Roman"/>
                <w:sz w:val="22"/>
                <w:lang w:val="en-US"/>
              </w:rPr>
              <w:t xml:space="preserve"> </w:t>
            </w:r>
            <w:r w:rsidRPr="00D75191">
              <w:rPr>
                <w:rFonts w:cs="Times New Roman"/>
                <w:sz w:val="22"/>
                <w:lang w:val="en-US"/>
              </w:rPr>
              <w:t>earlier statements (for example see Section 5.2 and Section 4.2.1.1).</w:t>
            </w:r>
          </w:p>
          <w:p w:rsidR="00220CDE" w:rsidRPr="00D75191" w:rsidRDefault="00220CDE" w:rsidP="00364F19">
            <w:pPr>
              <w:autoSpaceDE w:val="0"/>
              <w:autoSpaceDN w:val="0"/>
              <w:adjustRightInd w:val="0"/>
              <w:rPr>
                <w:rFonts w:cs="Times New Roman"/>
                <w:sz w:val="22"/>
                <w:lang w:val="en-ZA"/>
              </w:rPr>
            </w:pPr>
          </w:p>
        </w:tc>
        <w:tc>
          <w:tcPr>
            <w:tcW w:w="2947" w:type="pct"/>
          </w:tcPr>
          <w:p w:rsidR="00220CDE" w:rsidRPr="00D75191" w:rsidRDefault="00D75191" w:rsidP="00364F19">
            <w:pPr>
              <w:rPr>
                <w:rFonts w:cs="Times New Roman"/>
                <w:sz w:val="22"/>
                <w:lang w:val="en-ZA"/>
              </w:rPr>
            </w:pPr>
            <w:r w:rsidRPr="00D75191">
              <w:rPr>
                <w:rFonts w:cs="Times New Roman"/>
                <w:sz w:val="22"/>
                <w:lang w:val="en-ZA"/>
              </w:rPr>
              <w:t xml:space="preserve">These have been attended to. </w:t>
            </w:r>
          </w:p>
        </w:tc>
      </w:tr>
    </w:tbl>
    <w:p w:rsidR="00EE589A" w:rsidRPr="00D75191" w:rsidRDefault="00EE589A">
      <w:pPr>
        <w:rPr>
          <w:rFonts w:cs="Times New Roman"/>
          <w:b/>
          <w:sz w:val="22"/>
          <w:lang w:val="en-ZA"/>
        </w:rPr>
      </w:pPr>
    </w:p>
    <w:p w:rsidR="0029079B" w:rsidRPr="00D75191" w:rsidRDefault="0029079B">
      <w:pPr>
        <w:rPr>
          <w:rFonts w:cs="Times New Roman"/>
          <w:b/>
          <w:sz w:val="22"/>
          <w:lang w:val="en-ZA"/>
        </w:rPr>
      </w:pPr>
    </w:p>
    <w:p w:rsidR="0029079B" w:rsidRPr="00D75191" w:rsidRDefault="0029079B">
      <w:pPr>
        <w:rPr>
          <w:rFonts w:cs="Times New Roman"/>
          <w:b/>
          <w:sz w:val="22"/>
          <w:lang w:val="en-ZA"/>
        </w:rPr>
      </w:pPr>
    </w:p>
    <w:tbl>
      <w:tblPr>
        <w:tblStyle w:val="TableGrid"/>
        <w:tblW w:w="5000" w:type="pct"/>
        <w:tblLook w:val="04A0"/>
      </w:tblPr>
      <w:tblGrid>
        <w:gridCol w:w="534"/>
        <w:gridCol w:w="3261"/>
        <w:gridCol w:w="5447"/>
      </w:tblGrid>
      <w:tr w:rsidR="00EE589A" w:rsidRPr="00D75191" w:rsidTr="00EE589A">
        <w:tc>
          <w:tcPr>
            <w:tcW w:w="5000" w:type="pct"/>
            <w:gridSpan w:val="3"/>
          </w:tcPr>
          <w:p w:rsidR="00EE589A" w:rsidRPr="00D75191" w:rsidRDefault="00EE589A">
            <w:pPr>
              <w:rPr>
                <w:rFonts w:cs="Times New Roman"/>
                <w:b/>
                <w:sz w:val="22"/>
                <w:lang w:val="en-ZA"/>
              </w:rPr>
            </w:pPr>
            <w:r w:rsidRPr="00D75191">
              <w:rPr>
                <w:rFonts w:cs="Times New Roman"/>
                <w:b/>
                <w:sz w:val="22"/>
                <w:lang w:val="en-ZA"/>
              </w:rPr>
              <w:t>Reviewer C</w:t>
            </w:r>
          </w:p>
        </w:tc>
      </w:tr>
      <w:tr w:rsidR="005C5FEB" w:rsidRPr="00D75191" w:rsidTr="00B0047A">
        <w:tc>
          <w:tcPr>
            <w:tcW w:w="289" w:type="pct"/>
          </w:tcPr>
          <w:p w:rsidR="005C5FEB" w:rsidRPr="00D75191" w:rsidRDefault="005C5FEB">
            <w:pPr>
              <w:rPr>
                <w:rFonts w:cs="Times New Roman"/>
                <w:sz w:val="22"/>
                <w:lang w:val="en-ZA"/>
              </w:rPr>
            </w:pPr>
          </w:p>
        </w:tc>
        <w:tc>
          <w:tcPr>
            <w:tcW w:w="1764" w:type="pct"/>
          </w:tcPr>
          <w:p w:rsidR="005C5FEB" w:rsidRPr="00D75191" w:rsidRDefault="005C5FEB" w:rsidP="00364F19">
            <w:pPr>
              <w:autoSpaceDE w:val="0"/>
              <w:autoSpaceDN w:val="0"/>
              <w:adjustRightInd w:val="0"/>
              <w:rPr>
                <w:rFonts w:cs="Times New Roman"/>
                <w:b/>
                <w:sz w:val="22"/>
                <w:lang w:val="en-ZA"/>
              </w:rPr>
            </w:pPr>
            <w:r w:rsidRPr="00D75191">
              <w:rPr>
                <w:rFonts w:cs="Times New Roman"/>
                <w:b/>
                <w:sz w:val="22"/>
                <w:lang w:val="en-ZA"/>
              </w:rPr>
              <w:t>Reviewer’s concerns</w:t>
            </w:r>
          </w:p>
        </w:tc>
        <w:tc>
          <w:tcPr>
            <w:tcW w:w="2947" w:type="pct"/>
          </w:tcPr>
          <w:p w:rsidR="005C5FEB" w:rsidRPr="00D75191" w:rsidRDefault="005C5FEB" w:rsidP="00364F19">
            <w:pPr>
              <w:rPr>
                <w:rFonts w:cs="Times New Roman"/>
                <w:b/>
                <w:sz w:val="22"/>
                <w:lang w:val="en-ZA"/>
              </w:rPr>
            </w:pPr>
            <w:r w:rsidRPr="00D75191">
              <w:rPr>
                <w:rFonts w:cs="Times New Roman"/>
                <w:b/>
                <w:sz w:val="22"/>
                <w:lang w:val="en-ZA"/>
              </w:rPr>
              <w:t>How they were addressed</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1</w:t>
            </w:r>
          </w:p>
        </w:tc>
        <w:tc>
          <w:tcPr>
            <w:tcW w:w="1764" w:type="pct"/>
          </w:tcPr>
          <w:p w:rsidR="005C5FEB" w:rsidRPr="00D75191" w:rsidRDefault="005C5FEB" w:rsidP="00890055">
            <w:pPr>
              <w:autoSpaceDE w:val="0"/>
              <w:autoSpaceDN w:val="0"/>
              <w:adjustRightInd w:val="0"/>
              <w:rPr>
                <w:rFonts w:cs="Times New Roman"/>
                <w:sz w:val="22"/>
                <w:lang w:val="en-ZA"/>
              </w:rPr>
            </w:pPr>
            <w:r w:rsidRPr="00D75191">
              <w:rPr>
                <w:rFonts w:cs="Times New Roman"/>
                <w:sz w:val="22"/>
                <w:lang w:val="en-ZA"/>
              </w:rPr>
              <w:t xml:space="preserve">The reviewer was concerned about the lack of emphasis on accessibility evaluations, even though it is in the title and suggests that we should reconsider if accessibility should be in the title. </w:t>
            </w:r>
          </w:p>
        </w:tc>
        <w:tc>
          <w:tcPr>
            <w:tcW w:w="2947" w:type="pct"/>
          </w:tcPr>
          <w:p w:rsidR="005C5FEB" w:rsidRPr="00D75191" w:rsidRDefault="005C5FEB">
            <w:pPr>
              <w:rPr>
                <w:rFonts w:cs="Times New Roman"/>
                <w:sz w:val="22"/>
                <w:lang w:val="en-ZA"/>
              </w:rPr>
            </w:pPr>
            <w:r w:rsidRPr="00D75191">
              <w:rPr>
                <w:rFonts w:cs="Times New Roman"/>
                <w:sz w:val="22"/>
                <w:lang w:val="en-ZA"/>
              </w:rPr>
              <w:t xml:space="preserve">The reviewer is correct in noting that the primary focus of the study was not accessibility. We have changed the wording to make it more explicit. </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2</w:t>
            </w:r>
          </w:p>
        </w:tc>
        <w:tc>
          <w:tcPr>
            <w:tcW w:w="1764" w:type="pct"/>
          </w:tcPr>
          <w:p w:rsidR="005C5FEB" w:rsidRPr="00D75191" w:rsidRDefault="005C5FEB">
            <w:pPr>
              <w:rPr>
                <w:rFonts w:cs="Times New Roman"/>
                <w:sz w:val="22"/>
                <w:lang w:val="en-ZA"/>
              </w:rPr>
            </w:pPr>
            <w:r w:rsidRPr="00D75191">
              <w:rPr>
                <w:rFonts w:cs="Times New Roman"/>
                <w:sz w:val="22"/>
                <w:lang w:val="en-ZA"/>
              </w:rPr>
              <w:t>The reviewer suggests we pay attention to flow between paragraphs throughout the paper</w:t>
            </w:r>
          </w:p>
        </w:tc>
        <w:tc>
          <w:tcPr>
            <w:tcW w:w="2947" w:type="pct"/>
          </w:tcPr>
          <w:p w:rsidR="005C5FEB" w:rsidRPr="00D75191" w:rsidRDefault="00713046">
            <w:pPr>
              <w:rPr>
                <w:rFonts w:cs="Times New Roman"/>
                <w:sz w:val="22"/>
                <w:lang w:val="en-ZA"/>
              </w:rPr>
            </w:pPr>
            <w:r w:rsidRPr="00D75191">
              <w:rPr>
                <w:rFonts w:cs="Times New Roman"/>
                <w:sz w:val="22"/>
                <w:lang w:val="en-ZA"/>
              </w:rPr>
              <w:t xml:space="preserve">The flow of arguments between paragraphs have been revised and improved. </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3</w:t>
            </w:r>
          </w:p>
        </w:tc>
        <w:tc>
          <w:tcPr>
            <w:tcW w:w="1764" w:type="pct"/>
          </w:tcPr>
          <w:p w:rsidR="005C5FEB" w:rsidRPr="00D75191" w:rsidRDefault="005C5FEB">
            <w:pPr>
              <w:rPr>
                <w:rFonts w:cs="Times New Roman"/>
                <w:sz w:val="22"/>
                <w:lang w:val="en-ZA"/>
              </w:rPr>
            </w:pPr>
            <w:r w:rsidRPr="00D75191">
              <w:rPr>
                <w:rFonts w:cs="Times New Roman"/>
                <w:sz w:val="22"/>
                <w:lang w:val="en-ZA"/>
              </w:rPr>
              <w:t>The reviewer suggests we use another picture shows that the DD indeed has multiple terminals</w:t>
            </w:r>
          </w:p>
        </w:tc>
        <w:tc>
          <w:tcPr>
            <w:tcW w:w="2947" w:type="pct"/>
          </w:tcPr>
          <w:p w:rsidR="005C5FEB" w:rsidRPr="00D75191" w:rsidRDefault="005C5FEB">
            <w:pPr>
              <w:rPr>
                <w:rFonts w:cs="Times New Roman"/>
                <w:sz w:val="22"/>
                <w:lang w:val="en-ZA"/>
              </w:rPr>
            </w:pPr>
            <w:r w:rsidRPr="00D75191">
              <w:rPr>
                <w:rFonts w:cs="Times New Roman"/>
                <w:sz w:val="22"/>
                <w:lang w:val="en-ZA"/>
              </w:rPr>
              <w:t>We have changed the picture that shows multiple users around the DD terminals</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4</w:t>
            </w:r>
          </w:p>
        </w:tc>
        <w:tc>
          <w:tcPr>
            <w:tcW w:w="1764" w:type="pct"/>
          </w:tcPr>
          <w:p w:rsidR="005C5FEB" w:rsidRPr="00D75191" w:rsidRDefault="005C5FEB" w:rsidP="00CE17F5">
            <w:pPr>
              <w:rPr>
                <w:rFonts w:cs="Times New Roman"/>
                <w:sz w:val="22"/>
                <w:lang w:val="en-ZA"/>
              </w:rPr>
            </w:pPr>
            <w:r w:rsidRPr="00D75191">
              <w:rPr>
                <w:rFonts w:cs="Times New Roman"/>
                <w:sz w:val="22"/>
                <w:lang w:val="en-ZA"/>
              </w:rPr>
              <w:t>The reviewer suggests we use a better word for “resources” in the first paragraph of section 2</w:t>
            </w:r>
          </w:p>
        </w:tc>
        <w:tc>
          <w:tcPr>
            <w:tcW w:w="2947" w:type="pct"/>
          </w:tcPr>
          <w:p w:rsidR="005C5FEB" w:rsidRPr="00D75191" w:rsidRDefault="005C5FEB" w:rsidP="00B71670">
            <w:pPr>
              <w:rPr>
                <w:rFonts w:cs="Times New Roman"/>
                <w:sz w:val="22"/>
                <w:lang w:val="en-ZA"/>
              </w:rPr>
            </w:pPr>
            <w:r w:rsidRPr="00D75191">
              <w:rPr>
                <w:rFonts w:cs="Times New Roman"/>
                <w:sz w:val="22"/>
                <w:lang w:val="en-ZA"/>
              </w:rPr>
              <w:t xml:space="preserve">We have revised the first two sentences in the paragraph into a more concise sentence and change “resources” to “content”. We have also changed all references for “resources” to “content” throughout the article.  </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5</w:t>
            </w:r>
          </w:p>
        </w:tc>
        <w:tc>
          <w:tcPr>
            <w:tcW w:w="1764" w:type="pct"/>
          </w:tcPr>
          <w:p w:rsidR="005C5FEB" w:rsidRPr="00D75191" w:rsidRDefault="005C5FEB" w:rsidP="00B96BDE">
            <w:pPr>
              <w:rPr>
                <w:rFonts w:cs="Times New Roman"/>
                <w:sz w:val="22"/>
                <w:lang w:val="en-ZA"/>
              </w:rPr>
            </w:pPr>
            <w:r w:rsidRPr="00D75191">
              <w:rPr>
                <w:rFonts w:cs="Times New Roman"/>
                <w:sz w:val="22"/>
                <w:lang w:val="en-ZA"/>
              </w:rPr>
              <w:t>The reviewer was concerned that in paragraph 4 of section 2, there was no indication of the number or percentage of unregistered users that access content on the DD relative to total user access.</w:t>
            </w:r>
          </w:p>
        </w:tc>
        <w:tc>
          <w:tcPr>
            <w:tcW w:w="2947" w:type="pct"/>
          </w:tcPr>
          <w:p w:rsidR="005C5FEB" w:rsidRPr="00D75191" w:rsidRDefault="005C5FEB" w:rsidP="00C2730F">
            <w:pPr>
              <w:rPr>
                <w:rFonts w:cs="Times New Roman"/>
                <w:sz w:val="22"/>
                <w:lang w:val="en-ZA"/>
              </w:rPr>
            </w:pPr>
            <w:r w:rsidRPr="00D75191">
              <w:rPr>
                <w:rFonts w:cs="Times New Roman"/>
                <w:sz w:val="22"/>
                <w:lang w:val="en-ZA"/>
              </w:rPr>
              <w:t xml:space="preserve">We have modified the </w:t>
            </w:r>
            <w:r w:rsidR="00A473C5">
              <w:rPr>
                <w:rFonts w:cs="Times New Roman"/>
                <w:sz w:val="22"/>
                <w:lang w:val="en-ZA"/>
              </w:rPr>
              <w:t>section</w:t>
            </w:r>
            <w:r w:rsidR="005C5E2C">
              <w:rPr>
                <w:rFonts w:cs="Times New Roman"/>
                <w:sz w:val="22"/>
                <w:lang w:val="en-ZA"/>
              </w:rPr>
              <w:t xml:space="preserve"> </w:t>
            </w:r>
            <w:r w:rsidRPr="00D75191">
              <w:rPr>
                <w:rFonts w:cs="Times New Roman"/>
                <w:sz w:val="22"/>
                <w:lang w:val="en-ZA"/>
              </w:rPr>
              <w:t>to reflect the percentage of registered users that access content on the DD, based on a 2010 study, as follows: “</w:t>
            </w:r>
            <w:r w:rsidR="00C2730F" w:rsidRPr="00F6581E">
              <w:t xml:space="preserve">A 2010 study by Gush and De Villiers </w:t>
            </w:r>
            <w:r w:rsidR="00717E08" w:rsidRPr="00F6581E">
              <w:fldChar w:fldCharType="begin"/>
            </w:r>
            <w:r w:rsidR="00C2730F">
              <w:instrText xml:space="preserve"> ADDIN EN.CITE &lt;EndNote&gt;&lt;Cite&gt;&lt;Author&gt;Gush&lt;/Author&gt;&lt;Year&gt;2010&lt;/Year&gt;&lt;RecNum&gt;242&lt;/RecNum&gt;&lt;DisplayText&gt;[23]&lt;/DisplayText&gt;&lt;record&gt;&lt;rec-number&gt;242&lt;/rec-number&gt;&lt;foreign-keys&gt;&lt;key app="EN" db-id="sxps09a2a9ve95evttxx0fekdrd2s0aexwv5"&gt;242&lt;/key&gt;&lt;/foreign-keys&gt;&lt;ref-type name="Conference Proceedings"&gt;10&lt;/ref-type&gt;&lt;contributors&gt;&lt;authors&gt;&lt;author&gt;Gush, K&lt;/author&gt;&lt;author&gt;De Villiers, M.R&lt;/author&gt;&lt;/authors&gt;&lt;/contributors&gt;&lt;titles&gt;&lt;title&gt;Application Usage of Unsupervised Digital Doorway Computer Kiosks in Remote Locations in South Africa&lt;/title&gt;&lt;secondary-title&gt;Annual Research Conference of the South African Institute of Computer Scientists and Information Technologist&lt;/secondary-title&gt;&lt;/titles&gt;&lt;pages&gt;93-103&lt;/pages&gt;&lt;dates&gt;&lt;year&gt;2010&lt;/year&gt;&lt;/dates&gt;&lt;pub-location&gt;South Africa: Bela-Bela&lt;/pub-location&gt;&lt;urls&gt;&lt;/urls&gt;&lt;/record&gt;&lt;/Cite&gt;&lt;/EndNote&gt;</w:instrText>
            </w:r>
            <w:r w:rsidR="00717E08" w:rsidRPr="00F6581E">
              <w:fldChar w:fldCharType="separate"/>
            </w:r>
            <w:r w:rsidR="00C2730F" w:rsidRPr="00F6581E">
              <w:rPr>
                <w:noProof/>
              </w:rPr>
              <w:t>[</w:t>
            </w:r>
            <w:hyperlink w:anchor="_ENREF_23" w:tooltip="Gush, 2010 #242" w:history="1">
              <w:r w:rsidR="00C2730F" w:rsidRPr="00F6581E">
                <w:rPr>
                  <w:noProof/>
                </w:rPr>
                <w:t>23</w:t>
              </w:r>
            </w:hyperlink>
            <w:r w:rsidR="00C2730F" w:rsidRPr="00F6581E">
              <w:rPr>
                <w:noProof/>
              </w:rPr>
              <w:t>]</w:t>
            </w:r>
            <w:r w:rsidR="00717E08" w:rsidRPr="00F6581E">
              <w:fldChar w:fldCharType="end"/>
            </w:r>
            <w:r w:rsidR="00C2730F" w:rsidRPr="00F6581E">
              <w:t xml:space="preserve"> on </w:t>
            </w:r>
            <w:r w:rsidR="00C2730F">
              <w:t xml:space="preserve">overall </w:t>
            </w:r>
            <w:r w:rsidR="00C2730F" w:rsidRPr="00F6581E">
              <w:t>usage patterns of the DD revealed that the majority of logins were by unregistered users (76%), while registered users accounted for only 24% of the total logins. Only demographic information of registered users can be collected. The ratio between the male/female registered users was 77:23</w:t>
            </w:r>
            <w:r w:rsidR="00CA299D">
              <w:t>”</w:t>
            </w:r>
            <w:r w:rsidR="00C2730F" w:rsidRPr="00F6581E">
              <w:t>.</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lastRenderedPageBreak/>
              <w:t>6</w:t>
            </w:r>
          </w:p>
        </w:tc>
        <w:tc>
          <w:tcPr>
            <w:tcW w:w="1764" w:type="pct"/>
          </w:tcPr>
          <w:p w:rsidR="005C5FEB" w:rsidRPr="00D75191" w:rsidRDefault="005C5FEB" w:rsidP="00B96BDE">
            <w:pPr>
              <w:rPr>
                <w:rFonts w:cs="Times New Roman"/>
                <w:sz w:val="22"/>
                <w:lang w:val="en-ZA"/>
              </w:rPr>
            </w:pPr>
            <w:r w:rsidRPr="00D75191">
              <w:rPr>
                <w:rFonts w:cs="Times New Roman"/>
                <w:sz w:val="22"/>
                <w:lang w:val="en-ZA"/>
              </w:rPr>
              <w:t>The reviewer requests that we clarify the purpose of the “home language” field in section 2.2</w:t>
            </w:r>
          </w:p>
        </w:tc>
        <w:tc>
          <w:tcPr>
            <w:tcW w:w="2947" w:type="pct"/>
          </w:tcPr>
          <w:p w:rsidR="005C5FEB" w:rsidRPr="00D75191" w:rsidRDefault="005C5FEB" w:rsidP="003C4580">
            <w:pPr>
              <w:rPr>
                <w:rFonts w:cs="Times New Roman"/>
                <w:sz w:val="22"/>
              </w:rPr>
            </w:pPr>
            <w:r w:rsidRPr="00D75191">
              <w:rPr>
                <w:rFonts w:cs="Times New Roman"/>
                <w:sz w:val="22"/>
                <w:lang w:val="en-ZA"/>
              </w:rPr>
              <w:t xml:space="preserve">We have revised the section as follows: “Information provided by users is automatically transferred to a central server on a daily basis. Currently this information is only used by the DD team to gather demographic data and application usage patterns </w:t>
            </w:r>
            <w:r w:rsidR="00717E08" w:rsidRPr="00D75191">
              <w:rPr>
                <w:rFonts w:cs="Times New Roman"/>
                <w:sz w:val="22"/>
              </w:rPr>
              <w:fldChar w:fldCharType="begin"/>
            </w:r>
            <w:r w:rsidRPr="00D75191">
              <w:rPr>
                <w:rFonts w:cs="Times New Roman"/>
                <w:sz w:val="22"/>
              </w:rPr>
              <w:instrText xml:space="preserve"> ADDIN EN.CITE &lt;EndNote&gt;&lt;Cite&gt;&lt;Author&gt;Gush&lt;/Author&gt;&lt;Year&gt;2010&lt;/Year&gt;&lt;RecNum&gt;242&lt;/RecNum&gt;&lt;record&gt;&lt;rec-number&gt;242&lt;/rec-number&gt;&lt;ref-type name='Conference Proceedings'&gt;10&lt;/ref-type&gt;&lt;contributors&gt;&lt;authors&gt;&lt;author&gt;Gush, K&lt;/author&gt;&lt;author&gt;De Villiers, M.R&lt;/author&gt;&lt;/authors&gt;&lt;/contributors&gt;&lt;titles&gt;&lt;title&gt;Application Usage of Unsupervised Digital Doorway Computer Kiosks in Remote Locations in South Africa&lt;/title&gt;&lt;secondary-title&gt;Annual Research Conference of the South African Institute of Computer Scientists and Information Technologist&lt;/secondary-title&gt;&lt;/titles&gt;&lt;pages&gt;93-103&lt;/pages&gt;&lt;dates&gt;&lt;year&gt;2010&lt;/year&gt;&lt;/dates&gt;&lt;pub-location&gt;South Africa: Bela-Bela&lt;/pub-location&gt;&lt;urls&gt;&lt;/urls&gt;&lt;/record&gt;&lt;/Cite&gt;&lt;/EndNote&gt;</w:instrText>
            </w:r>
            <w:r w:rsidR="00717E08" w:rsidRPr="00D75191">
              <w:rPr>
                <w:rFonts w:cs="Times New Roman"/>
                <w:sz w:val="22"/>
              </w:rPr>
              <w:fldChar w:fldCharType="separate"/>
            </w:r>
            <w:r w:rsidRPr="00D75191">
              <w:rPr>
                <w:rFonts w:cs="Times New Roman"/>
                <w:sz w:val="22"/>
              </w:rPr>
              <w:t>[20]</w:t>
            </w:r>
            <w:r w:rsidR="00717E08" w:rsidRPr="00D75191">
              <w:rPr>
                <w:rFonts w:cs="Times New Roman"/>
                <w:sz w:val="22"/>
              </w:rPr>
              <w:fldChar w:fldCharType="end"/>
            </w:r>
            <w:r w:rsidRPr="00D75191">
              <w:rPr>
                <w:rFonts w:cs="Times New Roman"/>
                <w:sz w:val="22"/>
              </w:rPr>
              <w:t xml:space="preserve">. The information provided is not used to customize the applications. For example, the language fields do not affect the default language setting in </w:t>
            </w:r>
            <w:r w:rsidRPr="00D75191">
              <w:rPr>
                <w:rFonts w:cs="Times New Roman"/>
                <w:i/>
                <w:sz w:val="22"/>
              </w:rPr>
              <w:t>OpenSpell</w:t>
            </w:r>
            <w:r w:rsidRPr="00D75191">
              <w:rPr>
                <w:rFonts w:cs="Times New Roman"/>
                <w:sz w:val="22"/>
              </w:rPr>
              <w:t xml:space="preserve"> (see section 2.5)”. </w:t>
            </w:r>
            <w:r w:rsidRPr="00D75191">
              <w:rPr>
                <w:rFonts w:cs="Times New Roman"/>
                <w:sz w:val="22"/>
                <w:lang w:val="en-ZA"/>
              </w:rPr>
              <w:t xml:space="preserve">  </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7</w:t>
            </w:r>
          </w:p>
        </w:tc>
        <w:tc>
          <w:tcPr>
            <w:tcW w:w="1764" w:type="pct"/>
          </w:tcPr>
          <w:p w:rsidR="005C5FEB" w:rsidRPr="00D75191" w:rsidRDefault="005C5FEB" w:rsidP="00BB7220">
            <w:pPr>
              <w:rPr>
                <w:rFonts w:cs="Times New Roman"/>
                <w:sz w:val="22"/>
                <w:lang w:val="en-ZA"/>
              </w:rPr>
            </w:pPr>
            <w:r w:rsidRPr="00D75191">
              <w:rPr>
                <w:rFonts w:cs="Times New Roman"/>
                <w:sz w:val="22"/>
                <w:lang w:val="en-ZA"/>
              </w:rPr>
              <w:t>The reviewer requests that we clarify, in section 2.5, whether the selection of any of the 11 languages in OpenSpell has any effect on the interface and content of the application</w:t>
            </w:r>
          </w:p>
        </w:tc>
        <w:tc>
          <w:tcPr>
            <w:tcW w:w="2947" w:type="pct"/>
          </w:tcPr>
          <w:p w:rsidR="00CA299D" w:rsidRPr="00CA299D" w:rsidRDefault="005C5FEB" w:rsidP="00CA299D">
            <w:pPr>
              <w:pStyle w:val="StyleBodyText"/>
              <w:rPr>
                <w:i/>
                <w:sz w:val="22"/>
                <w:szCs w:val="22"/>
                <w:lang w:val="en-GB"/>
              </w:rPr>
            </w:pPr>
            <w:r w:rsidRPr="00CA299D">
              <w:rPr>
                <w:sz w:val="22"/>
                <w:szCs w:val="22"/>
                <w:lang w:val="en-ZA"/>
              </w:rPr>
              <w:t>We have modified the paragraph as follows: “</w:t>
            </w:r>
            <w:r w:rsidR="00CA299D" w:rsidRPr="00CA299D">
              <w:rPr>
                <w:i/>
                <w:sz w:val="22"/>
                <w:szCs w:val="22"/>
                <w:lang w:val="en-GB"/>
              </w:rPr>
              <w:t>OpenSpell</w:t>
            </w:r>
            <w:r w:rsidR="00CA299D" w:rsidRPr="00CA299D">
              <w:rPr>
                <w:sz w:val="22"/>
                <w:szCs w:val="22"/>
                <w:lang w:val="en-GB"/>
              </w:rPr>
              <w:t xml:space="preserve"> is an educational spelling game. It is available in all of the eleven South African official languages and provides three levels of difficulty designated with *, **, ***. When the user launches the application, the default language is English and the difficulty level is the simplest form. The user can select another language which then changes the interface and content to the language of choice; however, it reverts back to English when the application is restarted</w:t>
            </w:r>
            <w:r w:rsidR="00CA299D">
              <w:rPr>
                <w:sz w:val="22"/>
                <w:szCs w:val="22"/>
                <w:lang w:val="en-GB"/>
              </w:rPr>
              <w:t>”</w:t>
            </w:r>
            <w:r w:rsidR="00CA299D" w:rsidRPr="00CA299D">
              <w:rPr>
                <w:sz w:val="22"/>
                <w:szCs w:val="22"/>
                <w:lang w:val="en-GB"/>
              </w:rPr>
              <w:t>.</w:t>
            </w:r>
          </w:p>
          <w:p w:rsidR="005C5FEB" w:rsidRPr="00D75191" w:rsidRDefault="005C5FEB" w:rsidP="003C4580">
            <w:pPr>
              <w:rPr>
                <w:rFonts w:cs="Times New Roman"/>
                <w:sz w:val="22"/>
              </w:rPr>
            </w:pP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8</w:t>
            </w:r>
          </w:p>
        </w:tc>
        <w:tc>
          <w:tcPr>
            <w:tcW w:w="1764" w:type="pct"/>
          </w:tcPr>
          <w:p w:rsidR="005C5FEB" w:rsidRPr="00D75191" w:rsidRDefault="005C5FEB" w:rsidP="00BB7220">
            <w:pPr>
              <w:rPr>
                <w:rFonts w:cs="Times New Roman"/>
                <w:sz w:val="22"/>
                <w:lang w:val="en-ZA"/>
              </w:rPr>
            </w:pPr>
            <w:r w:rsidRPr="00D75191">
              <w:rPr>
                <w:rFonts w:cs="Times New Roman"/>
                <w:sz w:val="22"/>
                <w:lang w:val="en-ZA"/>
              </w:rPr>
              <w:t>The reviewer requests that we use a bigger picture in Figure 9 and give a better explanation of the phases shown in the figure</w:t>
            </w:r>
          </w:p>
        </w:tc>
        <w:tc>
          <w:tcPr>
            <w:tcW w:w="2947" w:type="pct"/>
          </w:tcPr>
          <w:p w:rsidR="005C5FEB" w:rsidRPr="00D75191" w:rsidRDefault="005C5FEB" w:rsidP="00901AA9">
            <w:pPr>
              <w:rPr>
                <w:rFonts w:cs="Times New Roman"/>
                <w:sz w:val="22"/>
                <w:lang w:val="en-ZA"/>
              </w:rPr>
            </w:pPr>
            <w:r w:rsidRPr="00D75191">
              <w:rPr>
                <w:rFonts w:cs="Times New Roman"/>
                <w:sz w:val="22"/>
                <w:lang w:val="en-ZA"/>
              </w:rPr>
              <w:t xml:space="preserve">We have </w:t>
            </w:r>
            <w:r w:rsidR="00713046" w:rsidRPr="00D75191">
              <w:rPr>
                <w:rFonts w:cs="Times New Roman"/>
                <w:sz w:val="22"/>
                <w:lang w:val="en-ZA"/>
              </w:rPr>
              <w:t xml:space="preserve">reformatted </w:t>
            </w:r>
            <w:r w:rsidRPr="00D75191">
              <w:rPr>
                <w:rFonts w:cs="Times New Roman"/>
                <w:sz w:val="22"/>
                <w:lang w:val="en-ZA"/>
              </w:rPr>
              <w:t xml:space="preserve">formatted figure 9 </w:t>
            </w:r>
            <w:r w:rsidR="00713046" w:rsidRPr="00D75191">
              <w:rPr>
                <w:rFonts w:cs="Times New Roman"/>
                <w:sz w:val="22"/>
                <w:lang w:val="en-ZA"/>
              </w:rPr>
              <w:t xml:space="preserve">to display over </w:t>
            </w:r>
            <w:r w:rsidR="00901AA9">
              <w:rPr>
                <w:rFonts w:cs="Times New Roman"/>
                <w:sz w:val="22"/>
                <w:lang w:val="en-ZA"/>
              </w:rPr>
              <w:t xml:space="preserve">one </w:t>
            </w:r>
            <w:r w:rsidRPr="00D75191">
              <w:rPr>
                <w:rFonts w:cs="Times New Roman"/>
                <w:sz w:val="22"/>
                <w:lang w:val="en-ZA"/>
              </w:rPr>
              <w:t>column</w:t>
            </w:r>
            <w:r w:rsidR="00CA299D">
              <w:rPr>
                <w:rFonts w:cs="Times New Roman"/>
                <w:sz w:val="22"/>
                <w:lang w:val="en-ZA"/>
              </w:rPr>
              <w:t xml:space="preserve"> and improved our discussion of the phases.</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9</w:t>
            </w:r>
          </w:p>
        </w:tc>
        <w:tc>
          <w:tcPr>
            <w:tcW w:w="1764" w:type="pct"/>
          </w:tcPr>
          <w:p w:rsidR="005C5FEB" w:rsidRPr="00D75191" w:rsidRDefault="005C5FEB" w:rsidP="009C3F85">
            <w:pPr>
              <w:rPr>
                <w:rFonts w:cs="Times New Roman"/>
                <w:sz w:val="22"/>
                <w:lang w:val="en-ZA"/>
              </w:rPr>
            </w:pPr>
            <w:r w:rsidRPr="00D75191">
              <w:rPr>
                <w:rFonts w:cs="Times New Roman"/>
                <w:sz w:val="22"/>
                <w:lang w:val="en-ZA"/>
              </w:rPr>
              <w:t>In section 4.1, the reviewer provided more pointers on the danger of poor usability</w:t>
            </w:r>
          </w:p>
        </w:tc>
        <w:tc>
          <w:tcPr>
            <w:tcW w:w="2947" w:type="pct"/>
          </w:tcPr>
          <w:p w:rsidR="005C5FEB" w:rsidRPr="00D75191" w:rsidRDefault="005C5FEB" w:rsidP="00D2013C">
            <w:pPr>
              <w:rPr>
                <w:rFonts w:cs="Times New Roman"/>
                <w:sz w:val="22"/>
                <w:lang w:val="en-ZA"/>
              </w:rPr>
            </w:pPr>
            <w:r w:rsidRPr="00D75191">
              <w:rPr>
                <w:rFonts w:cs="Times New Roman"/>
                <w:sz w:val="22"/>
                <w:lang w:val="en-ZA"/>
              </w:rPr>
              <w:t xml:space="preserve">As suggested by the reviewer, we have included new reference to the danger of poor usability as follows: </w:t>
            </w:r>
            <w:r w:rsidRPr="00D2013C">
              <w:rPr>
                <w:rFonts w:cs="Times New Roman"/>
                <w:sz w:val="22"/>
                <w:lang w:val="en-ZA"/>
              </w:rPr>
              <w:t>“</w:t>
            </w:r>
            <w:r w:rsidR="00D2013C" w:rsidRPr="00D2013C">
              <w:rPr>
                <w:rFonts w:cs="Times New Roman"/>
                <w:sz w:val="22"/>
              </w:rPr>
              <w:t>…</w:t>
            </w:r>
            <w:r w:rsidR="00D2013C" w:rsidRPr="00D2013C">
              <w:rPr>
                <w:sz w:val="22"/>
              </w:rPr>
              <w:t xml:space="preserve">without usability, there is a risk that user communities might not benefit from content as they can’t get to it. Further, a complex interface can lead to users perceiving themselves as unable to use a computer, or low computer self-efficacy </w:t>
            </w:r>
            <w:r w:rsidR="00717E08" w:rsidRPr="00D2013C">
              <w:rPr>
                <w:sz w:val="22"/>
              </w:rPr>
              <w:fldChar w:fldCharType="begin"/>
            </w:r>
            <w:r w:rsidR="00D2013C" w:rsidRPr="00D2013C">
              <w:rPr>
                <w:sz w:val="22"/>
              </w:rPr>
              <w:instrText xml:space="preserve"> ADDIN EN.CITE &lt;EndNote&gt;&lt;Cite&gt;&lt;Author&gt;Bessière&lt;/Author&gt;&lt;Year&gt;2006&lt;/Year&gt;&lt;RecNum&gt;290&lt;/RecNum&gt;&lt;DisplayText&gt;[8]&lt;/DisplayText&gt;&lt;record&gt;&lt;rec-number&gt;290&lt;/rec-number&gt;&lt;foreign-keys&gt;&lt;key app="EN" db-id="sxps09a2a9ve95evttxx0fekdrd2s0aexwv5"&gt;290&lt;/key&gt;&lt;/foreign-keys&gt;&lt;ref-type name="Journal Article"&gt;17&lt;/ref-type&gt;&lt;contributors&gt;&lt;authors&gt;&lt;author&gt;Bessière, K&lt;/author&gt;&lt;author&gt;Newhagen, J.E&lt;/author&gt;&lt;author&gt;Robinson, J.P&lt;/author&gt;&lt;author&gt;Shneiderman, Ben&lt;/author&gt;&lt;/authors&gt;&lt;/contributors&gt;&lt;titles&gt;&lt;title&gt;A Model for Computer Frustration: The Role of Instrumental and Dispositional Factors on Incident, Session, and Post-session Frustration and Mood&lt;/title&gt;&lt;secondary-title&gt;Computers in Human Behavior&lt;/secondary-title&gt;&lt;/titles&gt;&lt;periodical&gt;&lt;full-title&gt;Computers in Human Behavior&lt;/full-title&gt;&lt;/periodical&gt;&lt;pages&gt;941-961&lt;/pages&gt;&lt;volume&gt;22&lt;/volume&gt;&lt;dates&gt;&lt;year&gt;2006&lt;/year&gt;&lt;/dates&gt;&lt;urls&gt;&lt;/urls&gt;&lt;/record&gt;&lt;/Cite&gt;&lt;/EndNote&gt;</w:instrText>
            </w:r>
            <w:r w:rsidR="00717E08" w:rsidRPr="00D2013C">
              <w:rPr>
                <w:sz w:val="22"/>
              </w:rPr>
              <w:fldChar w:fldCharType="separate"/>
            </w:r>
            <w:r w:rsidR="00D2013C" w:rsidRPr="00D2013C">
              <w:rPr>
                <w:noProof/>
                <w:sz w:val="22"/>
              </w:rPr>
              <w:t>[</w:t>
            </w:r>
            <w:hyperlink w:anchor="_ENREF_8" w:tooltip="Bessière, 2006 #290" w:history="1">
              <w:r w:rsidR="00D2013C" w:rsidRPr="00D2013C">
                <w:rPr>
                  <w:noProof/>
                  <w:sz w:val="22"/>
                </w:rPr>
                <w:t>8</w:t>
              </w:r>
            </w:hyperlink>
            <w:r w:rsidR="00D2013C" w:rsidRPr="00D2013C">
              <w:rPr>
                <w:noProof/>
                <w:sz w:val="22"/>
              </w:rPr>
              <w:t>]</w:t>
            </w:r>
            <w:r w:rsidR="00717E08" w:rsidRPr="00D2013C">
              <w:rPr>
                <w:sz w:val="22"/>
              </w:rPr>
              <w:fldChar w:fldCharType="end"/>
            </w:r>
            <w:r w:rsidR="00D2013C" w:rsidRPr="00D2013C">
              <w:rPr>
                <w:sz w:val="22"/>
              </w:rPr>
              <w:t>, which can in turn result in people abandoning the DD altogether</w:t>
            </w:r>
            <w:r w:rsidR="00D2013C">
              <w:rPr>
                <w:sz w:val="22"/>
              </w:rPr>
              <w:t>”</w:t>
            </w:r>
            <w:r w:rsidR="00D2013C" w:rsidRPr="00F6581E">
              <w:t xml:space="preserve">. </w:t>
            </w:r>
            <w:r w:rsidRPr="00D75191">
              <w:rPr>
                <w:rFonts w:cs="Times New Roman"/>
                <w:sz w:val="22"/>
                <w:lang w:val="en-ZA"/>
              </w:rPr>
              <w:t xml:space="preserve">    </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10</w:t>
            </w:r>
          </w:p>
        </w:tc>
        <w:tc>
          <w:tcPr>
            <w:tcW w:w="1764" w:type="pct"/>
          </w:tcPr>
          <w:p w:rsidR="005C5FEB" w:rsidRPr="00D75191" w:rsidRDefault="005C5FEB" w:rsidP="009C3F85">
            <w:pPr>
              <w:rPr>
                <w:rFonts w:cs="Times New Roman"/>
                <w:sz w:val="22"/>
                <w:lang w:val="en-ZA"/>
              </w:rPr>
            </w:pPr>
            <w:r w:rsidRPr="00D75191">
              <w:rPr>
                <w:rFonts w:cs="Times New Roman"/>
                <w:sz w:val="22"/>
                <w:lang w:val="en-ZA"/>
              </w:rPr>
              <w:t>The reviewer is concerned that the discussion on the different usability evaluation methods provided in section 4.2 is too detailed.</w:t>
            </w:r>
          </w:p>
        </w:tc>
        <w:tc>
          <w:tcPr>
            <w:tcW w:w="2947" w:type="pct"/>
          </w:tcPr>
          <w:p w:rsidR="005C5FEB" w:rsidRPr="00D75191" w:rsidRDefault="005C5FEB" w:rsidP="00D2013C">
            <w:pPr>
              <w:rPr>
                <w:rFonts w:cs="Times New Roman"/>
                <w:sz w:val="22"/>
                <w:lang w:val="en-ZA"/>
              </w:rPr>
            </w:pPr>
            <w:r w:rsidRPr="00D75191">
              <w:rPr>
                <w:rFonts w:cs="Times New Roman"/>
                <w:sz w:val="22"/>
                <w:lang w:val="en-ZA"/>
              </w:rPr>
              <w:t xml:space="preserve">We have now revised the section </w:t>
            </w:r>
            <w:r w:rsidR="00713046" w:rsidRPr="00D75191">
              <w:rPr>
                <w:rFonts w:cs="Times New Roman"/>
                <w:sz w:val="22"/>
                <w:lang w:val="en-ZA"/>
              </w:rPr>
              <w:t xml:space="preserve">extensively </w:t>
            </w:r>
            <w:r w:rsidRPr="00D75191">
              <w:rPr>
                <w:rFonts w:cs="Times New Roman"/>
                <w:sz w:val="22"/>
                <w:lang w:val="en-ZA"/>
              </w:rPr>
              <w:t>to provide a more concise summary of the different evaluation methods</w:t>
            </w:r>
            <w:r w:rsidR="00713046" w:rsidRPr="00D75191">
              <w:rPr>
                <w:rFonts w:cs="Times New Roman"/>
                <w:sz w:val="22"/>
                <w:lang w:val="en-ZA"/>
              </w:rPr>
              <w:t>.</w:t>
            </w:r>
          </w:p>
        </w:tc>
      </w:tr>
      <w:tr w:rsidR="005C5FEB" w:rsidRPr="00D75191" w:rsidTr="00B0047A">
        <w:tc>
          <w:tcPr>
            <w:tcW w:w="289" w:type="pct"/>
          </w:tcPr>
          <w:p w:rsidR="005C5FEB" w:rsidRPr="00E94E01" w:rsidRDefault="005C5FEB">
            <w:pPr>
              <w:rPr>
                <w:rFonts w:cs="Times New Roman"/>
                <w:sz w:val="22"/>
                <w:lang w:val="en-ZA"/>
              </w:rPr>
            </w:pPr>
            <w:r w:rsidRPr="00E94E01">
              <w:rPr>
                <w:rFonts w:cs="Times New Roman"/>
                <w:sz w:val="22"/>
                <w:lang w:val="en-ZA"/>
              </w:rPr>
              <w:t>11</w:t>
            </w:r>
          </w:p>
        </w:tc>
        <w:tc>
          <w:tcPr>
            <w:tcW w:w="1764" w:type="pct"/>
          </w:tcPr>
          <w:p w:rsidR="005C5FEB" w:rsidRPr="00E94E01" w:rsidRDefault="005C5FEB" w:rsidP="009C3F85">
            <w:pPr>
              <w:rPr>
                <w:rFonts w:cs="Times New Roman"/>
                <w:sz w:val="22"/>
                <w:lang w:val="en-ZA"/>
              </w:rPr>
            </w:pPr>
            <w:r w:rsidRPr="00E94E01">
              <w:rPr>
                <w:rFonts w:cs="Times New Roman"/>
                <w:sz w:val="22"/>
                <w:lang w:val="en-ZA"/>
              </w:rPr>
              <w:t xml:space="preserve">The reviewer questioned the use of heuristic evaluation, since it is usually performed by experts. Although the </w:t>
            </w:r>
            <w:r w:rsidR="005C5E2C" w:rsidRPr="00E94E01">
              <w:rPr>
                <w:rFonts w:cs="Times New Roman"/>
                <w:sz w:val="22"/>
                <w:lang w:val="en-ZA"/>
              </w:rPr>
              <w:t>reviewer acknowledges</w:t>
            </w:r>
            <w:r w:rsidRPr="00E94E01">
              <w:rPr>
                <w:rFonts w:cs="Times New Roman"/>
                <w:sz w:val="22"/>
                <w:lang w:val="en-ZA"/>
              </w:rPr>
              <w:t xml:space="preserve"> that heuristic evaluation was used in conjunction with user-based evaluation, there was a concern regarding the number of user who participated in the study</w:t>
            </w:r>
            <w:r w:rsidR="00713046" w:rsidRPr="00E94E01">
              <w:rPr>
                <w:rFonts w:cs="Times New Roman"/>
                <w:sz w:val="22"/>
                <w:lang w:val="en-ZA"/>
              </w:rPr>
              <w:t>.</w:t>
            </w:r>
          </w:p>
        </w:tc>
        <w:tc>
          <w:tcPr>
            <w:tcW w:w="2947" w:type="pct"/>
          </w:tcPr>
          <w:p w:rsidR="005C5FEB" w:rsidRPr="00E94E01" w:rsidRDefault="00713046" w:rsidP="00BD0CE3">
            <w:pPr>
              <w:rPr>
                <w:rFonts w:cs="Times New Roman"/>
                <w:sz w:val="22"/>
                <w:lang w:val="en-ZA"/>
              </w:rPr>
            </w:pPr>
            <w:r w:rsidRPr="00E94E01">
              <w:rPr>
                <w:rFonts w:cs="Times New Roman"/>
                <w:sz w:val="22"/>
                <w:lang w:val="en-ZA"/>
              </w:rPr>
              <w:t xml:space="preserve">We have strengthened the argument on the use of heuristics by experts and non-experts considerably. We agree that the first version of the paper did not clearly distinguish between the purpose of developing the heuristics and the evaluation results presented in the paper. Since the purpose of the evaluation was not to be a full-blown usability study, the </w:t>
            </w:r>
            <w:r w:rsidR="00E94E01" w:rsidRPr="00E94E01">
              <w:rPr>
                <w:rFonts w:cs="Times New Roman"/>
                <w:sz w:val="22"/>
                <w:lang w:val="en-ZA"/>
              </w:rPr>
              <w:t>number of participants is</w:t>
            </w:r>
            <w:r w:rsidRPr="00E94E01">
              <w:rPr>
                <w:rFonts w:cs="Times New Roman"/>
                <w:sz w:val="22"/>
                <w:lang w:val="en-ZA"/>
              </w:rPr>
              <w:t xml:space="preserve"> in line with that used in other research projects of the same nature. </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12</w:t>
            </w:r>
          </w:p>
        </w:tc>
        <w:tc>
          <w:tcPr>
            <w:tcW w:w="1764" w:type="pct"/>
          </w:tcPr>
          <w:p w:rsidR="005C5FEB" w:rsidRPr="00D75191" w:rsidRDefault="005C5FEB" w:rsidP="00775B8C">
            <w:pPr>
              <w:rPr>
                <w:rFonts w:cs="Times New Roman"/>
                <w:sz w:val="22"/>
                <w:lang w:val="en-ZA"/>
              </w:rPr>
            </w:pPr>
            <w:r w:rsidRPr="00D75191">
              <w:rPr>
                <w:rFonts w:cs="Times New Roman"/>
                <w:sz w:val="22"/>
                <w:lang w:val="en-ZA"/>
              </w:rPr>
              <w:t xml:space="preserve">The reviewer </w:t>
            </w:r>
            <w:r w:rsidR="00775B8C">
              <w:rPr>
                <w:rFonts w:cs="Times New Roman"/>
                <w:sz w:val="22"/>
                <w:lang w:val="en-ZA"/>
              </w:rPr>
              <w:t>questioned the value of added by Figure 11</w:t>
            </w:r>
          </w:p>
        </w:tc>
        <w:tc>
          <w:tcPr>
            <w:tcW w:w="2947" w:type="pct"/>
          </w:tcPr>
          <w:p w:rsidR="005C5FEB" w:rsidRPr="00D75191" w:rsidRDefault="00775B8C" w:rsidP="008229F1">
            <w:pPr>
              <w:rPr>
                <w:rFonts w:cs="Times New Roman"/>
                <w:sz w:val="22"/>
                <w:lang w:val="en-ZA"/>
              </w:rPr>
            </w:pPr>
            <w:r>
              <w:rPr>
                <w:rFonts w:cs="Times New Roman"/>
                <w:sz w:val="22"/>
                <w:lang w:val="en-ZA"/>
              </w:rPr>
              <w:t xml:space="preserve">We agree with the reviewer that the initial Figure </w:t>
            </w:r>
            <w:r w:rsidR="005C5FEB" w:rsidRPr="00D75191">
              <w:rPr>
                <w:rFonts w:cs="Times New Roman"/>
                <w:sz w:val="22"/>
                <w:lang w:val="en-ZA"/>
              </w:rPr>
              <w:t xml:space="preserve">11 </w:t>
            </w:r>
            <w:r>
              <w:rPr>
                <w:rFonts w:cs="Times New Roman"/>
                <w:sz w:val="22"/>
                <w:lang w:val="en-ZA"/>
              </w:rPr>
              <w:t xml:space="preserve">did not add value to the paper and have removed </w:t>
            </w:r>
            <w:r w:rsidR="008229F1">
              <w:rPr>
                <w:rFonts w:cs="Times New Roman"/>
                <w:sz w:val="22"/>
                <w:lang w:val="en-ZA"/>
              </w:rPr>
              <w:t>i</w:t>
            </w:r>
            <w:r>
              <w:rPr>
                <w:rFonts w:cs="Times New Roman"/>
                <w:sz w:val="22"/>
                <w:lang w:val="en-ZA"/>
              </w:rPr>
              <w:t>t</w:t>
            </w:r>
            <w:r w:rsidR="008229F1">
              <w:rPr>
                <w:rFonts w:cs="Times New Roman"/>
                <w:sz w:val="22"/>
                <w:lang w:val="en-ZA"/>
              </w:rPr>
              <w:t xml:space="preserve"> </w:t>
            </w:r>
            <w:r>
              <w:rPr>
                <w:rFonts w:cs="Times New Roman"/>
                <w:sz w:val="22"/>
                <w:lang w:val="en-ZA"/>
              </w:rPr>
              <w:t>from the revised version.</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13</w:t>
            </w:r>
          </w:p>
        </w:tc>
        <w:tc>
          <w:tcPr>
            <w:tcW w:w="1764" w:type="pct"/>
          </w:tcPr>
          <w:p w:rsidR="005C5FEB" w:rsidRPr="00D75191" w:rsidRDefault="005C5FEB" w:rsidP="009C3F85">
            <w:pPr>
              <w:rPr>
                <w:rFonts w:cs="Times New Roman"/>
                <w:sz w:val="22"/>
                <w:lang w:val="en-ZA"/>
              </w:rPr>
            </w:pPr>
            <w:r w:rsidRPr="00D75191">
              <w:rPr>
                <w:rFonts w:cs="Times New Roman"/>
                <w:sz w:val="22"/>
                <w:lang w:val="en-ZA"/>
              </w:rPr>
              <w:t xml:space="preserve">The reviewer suggests we use percentages of total problems rather than raw data in Figures 12 and 13. It was also suggested that we use a line chart for these Figures instead of columnar charts  </w:t>
            </w:r>
          </w:p>
        </w:tc>
        <w:tc>
          <w:tcPr>
            <w:tcW w:w="2947" w:type="pct"/>
          </w:tcPr>
          <w:p w:rsidR="005C5FEB" w:rsidRPr="00D75191" w:rsidRDefault="005C5FEB" w:rsidP="00D2013C">
            <w:pPr>
              <w:rPr>
                <w:rFonts w:cs="Times New Roman"/>
                <w:sz w:val="22"/>
                <w:lang w:val="en-ZA"/>
              </w:rPr>
            </w:pPr>
            <w:r w:rsidRPr="00D75191">
              <w:rPr>
                <w:rFonts w:cs="Times New Roman"/>
                <w:sz w:val="22"/>
                <w:lang w:val="en-ZA"/>
              </w:rPr>
              <w:t xml:space="preserve">As suggested by the reviewer, the </w:t>
            </w:r>
            <w:r w:rsidR="008229F1">
              <w:rPr>
                <w:rFonts w:cs="Times New Roman"/>
                <w:sz w:val="22"/>
                <w:lang w:val="en-ZA"/>
              </w:rPr>
              <w:t>revised version of the paper now has a line chart (Figure 12), reflecting the relationship between the problem percentages per evaluator and the heuristics</w:t>
            </w:r>
            <w:r w:rsidR="00BB1061">
              <w:rPr>
                <w:rFonts w:cs="Times New Roman"/>
                <w:sz w:val="22"/>
                <w:lang w:val="en-ZA"/>
              </w:rPr>
              <w:t xml:space="preserve"> category</w:t>
            </w:r>
            <w:r w:rsidR="008229F1">
              <w:rPr>
                <w:rFonts w:cs="Times New Roman"/>
                <w:sz w:val="22"/>
                <w:lang w:val="en-ZA"/>
              </w:rPr>
              <w:t xml:space="preserve">. </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lastRenderedPageBreak/>
              <w:t>14</w:t>
            </w:r>
          </w:p>
        </w:tc>
        <w:tc>
          <w:tcPr>
            <w:tcW w:w="1764" w:type="pct"/>
          </w:tcPr>
          <w:p w:rsidR="005C5FEB" w:rsidRPr="00D75191" w:rsidRDefault="005C5FEB" w:rsidP="006D35C5">
            <w:pPr>
              <w:rPr>
                <w:rFonts w:cs="Times New Roman"/>
                <w:sz w:val="22"/>
                <w:lang w:val="en-ZA"/>
              </w:rPr>
            </w:pPr>
            <w:r w:rsidRPr="00D75191">
              <w:rPr>
                <w:rFonts w:cs="Times New Roman"/>
                <w:sz w:val="22"/>
                <w:lang w:val="en-ZA"/>
              </w:rPr>
              <w:t xml:space="preserve">In section 6.2.2, the reviewer requests that we provide specific numbers for the results of the field evaluation instead of using ‘some’.   </w:t>
            </w:r>
          </w:p>
        </w:tc>
        <w:tc>
          <w:tcPr>
            <w:tcW w:w="2947" w:type="pct"/>
          </w:tcPr>
          <w:p w:rsidR="005C5FEB" w:rsidRPr="00D75191" w:rsidRDefault="005C5FEB" w:rsidP="00EA401E">
            <w:pPr>
              <w:rPr>
                <w:rFonts w:cs="Times New Roman"/>
                <w:sz w:val="22"/>
                <w:lang w:val="en-ZA"/>
              </w:rPr>
            </w:pPr>
            <w:r w:rsidRPr="00D75191">
              <w:rPr>
                <w:rFonts w:cs="Times New Roman"/>
                <w:sz w:val="22"/>
                <w:lang w:val="en-ZA"/>
              </w:rPr>
              <w:t>We have revised the entire section so that the numbers of problems are explicitly stated.</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15</w:t>
            </w:r>
          </w:p>
        </w:tc>
        <w:tc>
          <w:tcPr>
            <w:tcW w:w="1764" w:type="pct"/>
          </w:tcPr>
          <w:p w:rsidR="005C5FEB" w:rsidRPr="00D75191" w:rsidRDefault="005C5FEB" w:rsidP="006D35C5">
            <w:pPr>
              <w:rPr>
                <w:rFonts w:cs="Times New Roman"/>
                <w:sz w:val="22"/>
                <w:lang w:val="en-ZA"/>
              </w:rPr>
            </w:pPr>
            <w:r w:rsidRPr="00D75191">
              <w:rPr>
                <w:rFonts w:cs="Times New Roman"/>
                <w:sz w:val="22"/>
                <w:lang w:val="en-ZA"/>
              </w:rPr>
              <w:t xml:space="preserve">The reviewer requests that we rename the section 7 heading by omitting the word ‘Conclusion’. </w:t>
            </w:r>
          </w:p>
        </w:tc>
        <w:tc>
          <w:tcPr>
            <w:tcW w:w="2947" w:type="pct"/>
          </w:tcPr>
          <w:p w:rsidR="005C5FEB" w:rsidRPr="00D75191" w:rsidRDefault="005C5FEB" w:rsidP="00D2013C">
            <w:pPr>
              <w:rPr>
                <w:rFonts w:cs="Times New Roman"/>
                <w:sz w:val="22"/>
              </w:rPr>
            </w:pPr>
            <w:r w:rsidRPr="00D75191">
              <w:rPr>
                <w:rFonts w:cs="Times New Roman"/>
                <w:sz w:val="22"/>
                <w:lang w:val="en-ZA"/>
              </w:rPr>
              <w:t>We have renamed t</w:t>
            </w:r>
            <w:r w:rsidR="00903DFE">
              <w:rPr>
                <w:rFonts w:cs="Times New Roman"/>
                <w:sz w:val="22"/>
                <w:lang w:val="en-ZA"/>
              </w:rPr>
              <w:t>he section heading as follows: “</w:t>
            </w:r>
            <w:r w:rsidR="00D2013C">
              <w:rPr>
                <w:rFonts w:cs="Times New Roman"/>
                <w:sz w:val="22"/>
              </w:rPr>
              <w:t xml:space="preserve">Reflection on the use of </w:t>
            </w:r>
            <w:r w:rsidRPr="00D75191">
              <w:rPr>
                <w:rFonts w:cs="Times New Roman"/>
                <w:sz w:val="22"/>
              </w:rPr>
              <w:t xml:space="preserve">instrument in </w:t>
            </w:r>
            <w:r w:rsidR="00D2013C">
              <w:rPr>
                <w:rFonts w:cs="Times New Roman"/>
                <w:sz w:val="22"/>
              </w:rPr>
              <w:t>evaluati</w:t>
            </w:r>
            <w:r w:rsidRPr="00D75191">
              <w:rPr>
                <w:rFonts w:cs="Times New Roman"/>
                <w:sz w:val="22"/>
              </w:rPr>
              <w:t>n</w:t>
            </w:r>
            <w:r w:rsidR="00D2013C">
              <w:rPr>
                <w:rFonts w:cs="Times New Roman"/>
                <w:sz w:val="22"/>
              </w:rPr>
              <w:t>g</w:t>
            </w:r>
            <w:r w:rsidRPr="00D75191">
              <w:rPr>
                <w:rFonts w:cs="Times New Roman"/>
                <w:sz w:val="22"/>
              </w:rPr>
              <w:t xml:space="preserve"> </w:t>
            </w:r>
            <w:r w:rsidR="00903DFE">
              <w:rPr>
                <w:rFonts w:cs="Times New Roman"/>
                <w:sz w:val="22"/>
              </w:rPr>
              <w:t>the digital doorway”</w:t>
            </w:r>
            <w:r w:rsidRPr="00D75191">
              <w:rPr>
                <w:rFonts w:cs="Times New Roman"/>
                <w:sz w:val="22"/>
              </w:rPr>
              <w:t>.</w:t>
            </w:r>
          </w:p>
        </w:tc>
      </w:tr>
      <w:tr w:rsidR="005C5FEB" w:rsidRPr="00D75191" w:rsidTr="00B0047A">
        <w:tc>
          <w:tcPr>
            <w:tcW w:w="289" w:type="pct"/>
          </w:tcPr>
          <w:p w:rsidR="005C5FEB" w:rsidRPr="00D75191" w:rsidRDefault="005C5FEB">
            <w:pPr>
              <w:rPr>
                <w:rFonts w:cs="Times New Roman"/>
                <w:sz w:val="22"/>
                <w:lang w:val="en-ZA"/>
              </w:rPr>
            </w:pPr>
            <w:r w:rsidRPr="00D75191">
              <w:rPr>
                <w:rFonts w:cs="Times New Roman"/>
                <w:sz w:val="22"/>
                <w:lang w:val="en-ZA"/>
              </w:rPr>
              <w:t>16</w:t>
            </w:r>
          </w:p>
        </w:tc>
        <w:tc>
          <w:tcPr>
            <w:tcW w:w="1764" w:type="pct"/>
          </w:tcPr>
          <w:p w:rsidR="005C5FEB" w:rsidRPr="00D75191" w:rsidRDefault="005C5FEB" w:rsidP="00512914">
            <w:pPr>
              <w:autoSpaceDE w:val="0"/>
              <w:autoSpaceDN w:val="0"/>
              <w:adjustRightInd w:val="0"/>
              <w:rPr>
                <w:rFonts w:cs="Times New Roman"/>
                <w:sz w:val="22"/>
                <w:lang w:val="en-ZA"/>
              </w:rPr>
            </w:pPr>
            <w:r w:rsidRPr="00D75191">
              <w:rPr>
                <w:rFonts w:cs="Times New Roman"/>
                <w:sz w:val="22"/>
                <w:lang w:val="en-ZA"/>
              </w:rPr>
              <w:t xml:space="preserve">The reviewer would like to know if there </w:t>
            </w:r>
            <w:r w:rsidR="004F10D6">
              <w:rPr>
                <w:rFonts w:cs="Times New Roman"/>
                <w:sz w:val="22"/>
                <w:lang w:val="en-ZA"/>
              </w:rPr>
              <w:t xml:space="preserve">is </w:t>
            </w:r>
            <w:r w:rsidRPr="00D75191">
              <w:rPr>
                <w:rFonts w:cs="Times New Roman"/>
                <w:sz w:val="22"/>
                <w:lang w:val="en-ZA"/>
              </w:rPr>
              <w:t>anything else that can be seen with a comparison of heuristics and questionnaire</w:t>
            </w:r>
          </w:p>
        </w:tc>
        <w:tc>
          <w:tcPr>
            <w:tcW w:w="2947" w:type="pct"/>
          </w:tcPr>
          <w:p w:rsidR="005C5FEB" w:rsidRPr="00D75191" w:rsidRDefault="005C5FEB" w:rsidP="00512914">
            <w:pPr>
              <w:rPr>
                <w:rFonts w:cs="Times New Roman"/>
                <w:sz w:val="22"/>
              </w:rPr>
            </w:pPr>
            <w:r w:rsidRPr="00D75191">
              <w:rPr>
                <w:rFonts w:cs="Times New Roman"/>
                <w:sz w:val="22"/>
                <w:lang w:val="en-ZA"/>
              </w:rPr>
              <w:t xml:space="preserve">Section 7 has been </w:t>
            </w:r>
            <w:r w:rsidR="001E1F33">
              <w:rPr>
                <w:rFonts w:cs="Times New Roman"/>
                <w:sz w:val="22"/>
                <w:lang w:val="en-ZA"/>
              </w:rPr>
              <w:t xml:space="preserve">modified to include </w:t>
            </w:r>
            <w:r w:rsidRPr="00D75191">
              <w:rPr>
                <w:rFonts w:cs="Times New Roman"/>
                <w:sz w:val="22"/>
                <w:lang w:val="en-ZA"/>
              </w:rPr>
              <w:t>a new sub-section 7</w:t>
            </w:r>
            <w:r w:rsidR="001E1F33">
              <w:rPr>
                <w:rFonts w:cs="Times New Roman"/>
                <w:sz w:val="22"/>
                <w:lang w:val="en-ZA"/>
              </w:rPr>
              <w:t>.1</w:t>
            </w:r>
            <w:r w:rsidR="004F10D6">
              <w:rPr>
                <w:rFonts w:cs="Times New Roman"/>
                <w:sz w:val="22"/>
                <w:lang w:val="en-ZA"/>
              </w:rPr>
              <w:t>.3, titled “</w:t>
            </w:r>
            <w:r w:rsidR="004F10D6">
              <w:rPr>
                <w:rFonts w:cs="Times New Roman"/>
                <w:sz w:val="22"/>
              </w:rPr>
              <w:t>Compari</w:t>
            </w:r>
            <w:r w:rsidRPr="00D75191">
              <w:rPr>
                <w:rFonts w:cs="Times New Roman"/>
                <w:sz w:val="22"/>
              </w:rPr>
              <w:t>n</w:t>
            </w:r>
            <w:r w:rsidR="004F10D6">
              <w:rPr>
                <w:rFonts w:cs="Times New Roman"/>
                <w:sz w:val="22"/>
              </w:rPr>
              <w:t>g</w:t>
            </w:r>
            <w:r w:rsidRPr="00D75191">
              <w:rPr>
                <w:rFonts w:cs="Times New Roman"/>
                <w:sz w:val="22"/>
              </w:rPr>
              <w:t xml:space="preserve"> heuristic evaluation and responses to questionnaires</w:t>
            </w:r>
            <w:r w:rsidR="004F10D6">
              <w:rPr>
                <w:rFonts w:cs="Times New Roman"/>
                <w:sz w:val="22"/>
              </w:rPr>
              <w:t>”</w:t>
            </w:r>
            <w:r w:rsidRPr="00D75191">
              <w:rPr>
                <w:rFonts w:cs="Times New Roman"/>
                <w:sz w:val="22"/>
              </w:rPr>
              <w:t>.</w:t>
            </w:r>
          </w:p>
          <w:p w:rsidR="005C5FEB" w:rsidRPr="00D75191" w:rsidRDefault="005C5FEB" w:rsidP="00EA401E">
            <w:pPr>
              <w:rPr>
                <w:rFonts w:cs="Times New Roman"/>
                <w:sz w:val="22"/>
                <w:lang w:val="en-ZA"/>
              </w:rPr>
            </w:pPr>
          </w:p>
        </w:tc>
      </w:tr>
      <w:tr w:rsidR="005C5FEB" w:rsidRPr="00D75191" w:rsidTr="00B0047A">
        <w:tc>
          <w:tcPr>
            <w:tcW w:w="289" w:type="pct"/>
          </w:tcPr>
          <w:p w:rsidR="005C5FEB" w:rsidRPr="001E1F33" w:rsidRDefault="005C5FEB">
            <w:pPr>
              <w:rPr>
                <w:rFonts w:cs="Times New Roman"/>
                <w:sz w:val="22"/>
                <w:lang w:val="en-ZA"/>
              </w:rPr>
            </w:pPr>
            <w:r w:rsidRPr="001E1F33">
              <w:rPr>
                <w:rFonts w:cs="Times New Roman"/>
                <w:sz w:val="22"/>
                <w:lang w:val="en-ZA"/>
              </w:rPr>
              <w:t>17</w:t>
            </w:r>
          </w:p>
        </w:tc>
        <w:tc>
          <w:tcPr>
            <w:tcW w:w="1764" w:type="pct"/>
          </w:tcPr>
          <w:p w:rsidR="005C5FEB" w:rsidRPr="001E1F33" w:rsidRDefault="005C5FEB" w:rsidP="00512914">
            <w:pPr>
              <w:autoSpaceDE w:val="0"/>
              <w:autoSpaceDN w:val="0"/>
              <w:adjustRightInd w:val="0"/>
              <w:rPr>
                <w:rFonts w:cs="Times New Roman"/>
                <w:sz w:val="22"/>
                <w:lang w:val="en-ZA"/>
              </w:rPr>
            </w:pPr>
            <w:r w:rsidRPr="001E1F33">
              <w:rPr>
                <w:rFonts w:cs="Times New Roman"/>
                <w:sz w:val="22"/>
                <w:lang w:val="en-ZA"/>
              </w:rPr>
              <w:t>The reviewer wanted to know whether we would consider evaluation of the learnability and memorability of the DD interfaces, since it is a long term, occasional use type of device.</w:t>
            </w:r>
          </w:p>
        </w:tc>
        <w:tc>
          <w:tcPr>
            <w:tcW w:w="2947" w:type="pct"/>
          </w:tcPr>
          <w:p w:rsidR="005C5FEB" w:rsidRPr="001E1F33" w:rsidRDefault="005C5FEB" w:rsidP="00026A5D">
            <w:pPr>
              <w:rPr>
                <w:rFonts w:cs="Times New Roman"/>
                <w:sz w:val="22"/>
                <w:lang w:val="en-ZA"/>
              </w:rPr>
            </w:pPr>
            <w:r w:rsidRPr="001E1F33">
              <w:rPr>
                <w:rFonts w:cs="Times New Roman"/>
                <w:sz w:val="22"/>
                <w:lang w:val="en-ZA"/>
              </w:rPr>
              <w:t>The multi-category heuristics includes aspects of learnability, although issues of memorability were not addressed. Future studies would consider issues of memorability</w:t>
            </w:r>
            <w:r w:rsidR="008C76C8" w:rsidRPr="001E1F33">
              <w:rPr>
                <w:rFonts w:cs="Times New Roman"/>
                <w:sz w:val="22"/>
                <w:lang w:val="en-ZA"/>
              </w:rPr>
              <w:t xml:space="preserve">, but would require sorting out the unique identification of users first. </w:t>
            </w:r>
          </w:p>
        </w:tc>
      </w:tr>
    </w:tbl>
    <w:p w:rsidR="0041426D" w:rsidRPr="00D75191" w:rsidRDefault="0041426D" w:rsidP="002F320B">
      <w:pPr>
        <w:autoSpaceDE w:val="0"/>
        <w:autoSpaceDN w:val="0"/>
        <w:adjustRightInd w:val="0"/>
        <w:spacing w:after="0" w:line="240" w:lineRule="auto"/>
        <w:rPr>
          <w:rFonts w:cs="Times New Roman"/>
          <w:sz w:val="22"/>
          <w:lang w:val="en-ZA"/>
        </w:rPr>
      </w:pPr>
      <w:r w:rsidRPr="00D75191">
        <w:rPr>
          <w:rFonts w:cs="Times New Roman"/>
          <w:sz w:val="22"/>
          <w:lang w:val="en-ZA"/>
        </w:rPr>
        <w:tab/>
      </w:r>
    </w:p>
    <w:p w:rsidR="00512914" w:rsidRPr="00D75191" w:rsidRDefault="00512914" w:rsidP="00BA258E">
      <w:pPr>
        <w:autoSpaceDE w:val="0"/>
        <w:autoSpaceDN w:val="0"/>
        <w:adjustRightInd w:val="0"/>
        <w:spacing w:after="0" w:line="240" w:lineRule="auto"/>
        <w:rPr>
          <w:rFonts w:cs="Times New Roman"/>
          <w:sz w:val="22"/>
        </w:rPr>
      </w:pPr>
    </w:p>
    <w:p w:rsidR="00512914" w:rsidRPr="00D75191" w:rsidRDefault="00512914">
      <w:pPr>
        <w:rPr>
          <w:rFonts w:cs="Times New Roman"/>
          <w:sz w:val="22"/>
          <w:lang w:val="en-ZA"/>
        </w:rPr>
      </w:pPr>
    </w:p>
    <w:p w:rsidR="006D35C5" w:rsidRPr="00D75191" w:rsidRDefault="006D35C5">
      <w:pPr>
        <w:rPr>
          <w:rFonts w:cs="Times New Roman"/>
          <w:sz w:val="22"/>
          <w:lang w:val="en-ZA"/>
        </w:rPr>
      </w:pPr>
    </w:p>
    <w:sectPr w:rsidR="006D35C5" w:rsidRPr="00D75191" w:rsidSect="006368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4D4" w:rsidRDefault="009744D4" w:rsidP="000E50B2">
      <w:pPr>
        <w:spacing w:after="0" w:line="240" w:lineRule="auto"/>
      </w:pPr>
      <w:r>
        <w:separator/>
      </w:r>
    </w:p>
  </w:endnote>
  <w:endnote w:type="continuationSeparator" w:id="0">
    <w:p w:rsidR="009744D4" w:rsidRDefault="009744D4" w:rsidP="000E50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B2" w:rsidRDefault="000E50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B2" w:rsidRDefault="000E50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B2" w:rsidRDefault="000E5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4D4" w:rsidRDefault="009744D4" w:rsidP="000E50B2">
      <w:pPr>
        <w:spacing w:after="0" w:line="240" w:lineRule="auto"/>
      </w:pPr>
      <w:r>
        <w:separator/>
      </w:r>
    </w:p>
  </w:footnote>
  <w:footnote w:type="continuationSeparator" w:id="0">
    <w:p w:rsidR="009744D4" w:rsidRDefault="009744D4" w:rsidP="000E50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B2" w:rsidRDefault="000E50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B2" w:rsidRDefault="000E50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B2" w:rsidRDefault="000E50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F20C5"/>
    <w:multiLevelType w:val="multilevel"/>
    <w:tmpl w:val="B7D868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378"/>
      </w:pPr>
      <w:rPr>
        <w:rFonts w:hint="default"/>
        <w:b/>
      </w:rPr>
    </w:lvl>
    <w:lvl w:ilvl="2">
      <w:start w:val="1"/>
      <w:numFmt w:val="decimal"/>
      <w:lvlText w:val="%1.%2.%3."/>
      <w:lvlJc w:val="left"/>
      <w:pPr>
        <w:tabs>
          <w:tab w:val="num" w:pos="1080"/>
        </w:tabs>
        <w:ind w:left="86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6BE0172"/>
    <w:multiLevelType w:val="hybridMultilevel"/>
    <w:tmpl w:val="352E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0659FE"/>
    <w:multiLevelType w:val="multilevel"/>
    <w:tmpl w:val="1722C034"/>
    <w:lvl w:ilvl="0">
      <w:start w:val="1"/>
      <w:numFmt w:val="decimal"/>
      <w:pStyle w:val="Heading1"/>
      <w:lvlText w:val="%1"/>
      <w:lvlJc w:val="left"/>
      <w:pPr>
        <w:ind w:left="4401" w:hanging="432"/>
      </w:pPr>
    </w:lvl>
    <w:lvl w:ilvl="1">
      <w:start w:val="1"/>
      <w:numFmt w:val="decimal"/>
      <w:pStyle w:val="Heading2"/>
      <w:lvlText w:val="%1.%2"/>
      <w:lvlJc w:val="left"/>
      <w:pPr>
        <w:ind w:left="576" w:hanging="576"/>
      </w:pPr>
    </w:lvl>
    <w:lvl w:ilvl="2">
      <w:start w:val="1"/>
      <w:numFmt w:val="decimal"/>
      <w:pStyle w:val="Heading3"/>
      <w:lvlText w:val="%1.%2.%3"/>
      <w:lvlJc w:val="left"/>
      <w:pPr>
        <w:ind w:left="1855" w:hanging="720"/>
      </w:pPr>
    </w:lvl>
    <w:lvl w:ilvl="3">
      <w:start w:val="1"/>
      <w:numFmt w:val="decimal"/>
      <w:pStyle w:val="Heading4"/>
      <w:lvlText w:val="%1.%2.%3.%4"/>
      <w:lvlJc w:val="left"/>
      <w:pPr>
        <w:ind w:left="1148" w:hanging="864"/>
      </w:pPr>
      <w:rPr>
        <w:sz w:val="24"/>
        <w:szCs w:val="24"/>
      </w:r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890055"/>
    <w:rsid w:val="00026A5D"/>
    <w:rsid w:val="0003441F"/>
    <w:rsid w:val="000548CC"/>
    <w:rsid w:val="0007188E"/>
    <w:rsid w:val="000758C8"/>
    <w:rsid w:val="00076505"/>
    <w:rsid w:val="00095246"/>
    <w:rsid w:val="000E50B2"/>
    <w:rsid w:val="000F5F0D"/>
    <w:rsid w:val="00101E01"/>
    <w:rsid w:val="001241CB"/>
    <w:rsid w:val="00125215"/>
    <w:rsid w:val="001403D7"/>
    <w:rsid w:val="00145943"/>
    <w:rsid w:val="00145B48"/>
    <w:rsid w:val="0018281A"/>
    <w:rsid w:val="00187566"/>
    <w:rsid w:val="00190404"/>
    <w:rsid w:val="001B595E"/>
    <w:rsid w:val="001E1F33"/>
    <w:rsid w:val="00220CDE"/>
    <w:rsid w:val="00260736"/>
    <w:rsid w:val="002879EF"/>
    <w:rsid w:val="0029079B"/>
    <w:rsid w:val="002F320B"/>
    <w:rsid w:val="00336EDE"/>
    <w:rsid w:val="003439FD"/>
    <w:rsid w:val="003561DE"/>
    <w:rsid w:val="00376797"/>
    <w:rsid w:val="00381C8B"/>
    <w:rsid w:val="00386174"/>
    <w:rsid w:val="003B794E"/>
    <w:rsid w:val="003C09F8"/>
    <w:rsid w:val="003C4580"/>
    <w:rsid w:val="003F2A0F"/>
    <w:rsid w:val="0041426D"/>
    <w:rsid w:val="00415E7E"/>
    <w:rsid w:val="004F10D6"/>
    <w:rsid w:val="004F4D22"/>
    <w:rsid w:val="005000C1"/>
    <w:rsid w:val="005026D1"/>
    <w:rsid w:val="0051157F"/>
    <w:rsid w:val="00512914"/>
    <w:rsid w:val="005447EB"/>
    <w:rsid w:val="005740D2"/>
    <w:rsid w:val="005A5AC5"/>
    <w:rsid w:val="005A7A75"/>
    <w:rsid w:val="005C5E2C"/>
    <w:rsid w:val="005C5FEB"/>
    <w:rsid w:val="005E62DE"/>
    <w:rsid w:val="00626870"/>
    <w:rsid w:val="006368D1"/>
    <w:rsid w:val="00646E90"/>
    <w:rsid w:val="00661C42"/>
    <w:rsid w:val="00684CC3"/>
    <w:rsid w:val="006A5EF7"/>
    <w:rsid w:val="006C7024"/>
    <w:rsid w:val="006D35C5"/>
    <w:rsid w:val="00713046"/>
    <w:rsid w:val="00717E08"/>
    <w:rsid w:val="00735EBE"/>
    <w:rsid w:val="00775B8C"/>
    <w:rsid w:val="008002E0"/>
    <w:rsid w:val="00802B4A"/>
    <w:rsid w:val="008229F1"/>
    <w:rsid w:val="00844936"/>
    <w:rsid w:val="0087556D"/>
    <w:rsid w:val="00890055"/>
    <w:rsid w:val="008B370A"/>
    <w:rsid w:val="008C76C8"/>
    <w:rsid w:val="00901AA9"/>
    <w:rsid w:val="00903DFE"/>
    <w:rsid w:val="00935B39"/>
    <w:rsid w:val="00943C1B"/>
    <w:rsid w:val="00951200"/>
    <w:rsid w:val="0097274B"/>
    <w:rsid w:val="009744D4"/>
    <w:rsid w:val="009B4CC8"/>
    <w:rsid w:val="009C3F85"/>
    <w:rsid w:val="00A24905"/>
    <w:rsid w:val="00A43395"/>
    <w:rsid w:val="00A441DD"/>
    <w:rsid w:val="00A473C5"/>
    <w:rsid w:val="00A54115"/>
    <w:rsid w:val="00AC4CA8"/>
    <w:rsid w:val="00AD0585"/>
    <w:rsid w:val="00AD48CC"/>
    <w:rsid w:val="00B0047A"/>
    <w:rsid w:val="00B71670"/>
    <w:rsid w:val="00B96BDE"/>
    <w:rsid w:val="00BA258E"/>
    <w:rsid w:val="00BB1061"/>
    <w:rsid w:val="00BB7220"/>
    <w:rsid w:val="00BD0CE3"/>
    <w:rsid w:val="00BE625B"/>
    <w:rsid w:val="00BF6726"/>
    <w:rsid w:val="00C2730F"/>
    <w:rsid w:val="00C61BE7"/>
    <w:rsid w:val="00CA299D"/>
    <w:rsid w:val="00CD4456"/>
    <w:rsid w:val="00CE17F5"/>
    <w:rsid w:val="00D2013C"/>
    <w:rsid w:val="00D26488"/>
    <w:rsid w:val="00D40475"/>
    <w:rsid w:val="00D4421C"/>
    <w:rsid w:val="00D45513"/>
    <w:rsid w:val="00D478A7"/>
    <w:rsid w:val="00D75191"/>
    <w:rsid w:val="00D97342"/>
    <w:rsid w:val="00DA598F"/>
    <w:rsid w:val="00E21BD5"/>
    <w:rsid w:val="00E509A5"/>
    <w:rsid w:val="00E57F49"/>
    <w:rsid w:val="00E831E9"/>
    <w:rsid w:val="00E84593"/>
    <w:rsid w:val="00E94E01"/>
    <w:rsid w:val="00EA2D8C"/>
    <w:rsid w:val="00EA401E"/>
    <w:rsid w:val="00EB79F3"/>
    <w:rsid w:val="00EE589A"/>
    <w:rsid w:val="00EF1753"/>
    <w:rsid w:val="00F15275"/>
    <w:rsid w:val="00FC40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8D1"/>
  </w:style>
  <w:style w:type="paragraph" w:styleId="Heading1">
    <w:name w:val="heading 1"/>
    <w:basedOn w:val="Normal"/>
    <w:next w:val="Normal"/>
    <w:link w:val="Heading1Char"/>
    <w:autoRedefine/>
    <w:qFormat/>
    <w:rsid w:val="00386174"/>
    <w:pPr>
      <w:keepNext/>
      <w:keepLines/>
      <w:numPr>
        <w:numId w:val="21"/>
      </w:numPr>
      <w:spacing w:before="240" w:after="120" w:line="336" w:lineRule="auto"/>
      <w:jc w:val="both"/>
      <w:outlineLvl w:val="0"/>
    </w:pPr>
    <w:rPr>
      <w:rFonts w:eastAsia="Times New Roman"/>
      <w:b/>
      <w:bCs/>
      <w:sz w:val="30"/>
      <w:szCs w:val="28"/>
    </w:rPr>
  </w:style>
  <w:style w:type="paragraph" w:styleId="Heading2">
    <w:name w:val="heading 2"/>
    <w:basedOn w:val="Normal"/>
    <w:next w:val="Normal"/>
    <w:link w:val="Heading2Char"/>
    <w:autoRedefine/>
    <w:qFormat/>
    <w:rsid w:val="00512914"/>
    <w:pPr>
      <w:keepNext/>
      <w:numPr>
        <w:ilvl w:val="1"/>
        <w:numId w:val="21"/>
      </w:numPr>
      <w:spacing w:before="120" w:after="120" w:line="240" w:lineRule="auto"/>
      <w:ind w:left="454" w:hanging="454"/>
      <w:outlineLvl w:val="1"/>
    </w:pPr>
    <w:rPr>
      <w:rFonts w:eastAsia="Times New Roman"/>
      <w:b/>
      <w:bCs/>
      <w:sz w:val="28"/>
      <w:szCs w:val="40"/>
    </w:rPr>
  </w:style>
  <w:style w:type="paragraph" w:styleId="Heading3">
    <w:name w:val="heading 3"/>
    <w:basedOn w:val="Normal"/>
    <w:next w:val="Normal"/>
    <w:link w:val="Heading3Char"/>
    <w:autoRedefine/>
    <w:qFormat/>
    <w:rsid w:val="00386174"/>
    <w:pPr>
      <w:keepNext/>
      <w:numPr>
        <w:ilvl w:val="2"/>
        <w:numId w:val="21"/>
      </w:numPr>
      <w:spacing w:before="240" w:after="120" w:line="336" w:lineRule="auto"/>
      <w:jc w:val="both"/>
      <w:outlineLvl w:val="2"/>
    </w:pPr>
    <w:rPr>
      <w:rFonts w:eastAsia="Calibri" w:cs="Arial"/>
      <w:b/>
      <w:bCs/>
      <w:sz w:val="26"/>
      <w:szCs w:val="26"/>
    </w:rPr>
  </w:style>
  <w:style w:type="paragraph" w:styleId="Heading4">
    <w:name w:val="heading 4"/>
    <w:basedOn w:val="Normal"/>
    <w:next w:val="Normal"/>
    <w:link w:val="Heading4Char"/>
    <w:autoRedefine/>
    <w:qFormat/>
    <w:rsid w:val="00386174"/>
    <w:pPr>
      <w:keepNext/>
      <w:numPr>
        <w:ilvl w:val="3"/>
        <w:numId w:val="21"/>
      </w:numPr>
      <w:spacing w:before="240" w:after="120" w:line="336" w:lineRule="auto"/>
      <w:jc w:val="both"/>
      <w:outlineLvl w:val="3"/>
    </w:pPr>
    <w:rPr>
      <w:rFonts w:eastAsia="Calibri" w:cs="Times New Roman"/>
      <w:b/>
      <w:bCs/>
      <w:i/>
      <w:szCs w:val="24"/>
    </w:rPr>
  </w:style>
  <w:style w:type="paragraph" w:styleId="Heading5">
    <w:name w:val="heading 5"/>
    <w:basedOn w:val="Normal"/>
    <w:next w:val="Normal"/>
    <w:link w:val="Heading5Char"/>
    <w:autoRedefine/>
    <w:unhideWhenUsed/>
    <w:qFormat/>
    <w:rsid w:val="00386174"/>
    <w:pPr>
      <w:numPr>
        <w:ilvl w:val="4"/>
        <w:numId w:val="21"/>
      </w:numPr>
      <w:spacing w:before="240" w:after="120" w:line="336" w:lineRule="auto"/>
      <w:jc w:val="both"/>
      <w:outlineLvl w:val="4"/>
    </w:pPr>
    <w:rPr>
      <w:rFonts w:eastAsia="Times New Roman"/>
      <w:b/>
      <w:bCs/>
      <w:i/>
      <w:iCs/>
      <w:sz w:val="22"/>
      <w:szCs w:val="26"/>
    </w:rPr>
  </w:style>
  <w:style w:type="paragraph" w:styleId="Heading6">
    <w:name w:val="heading 6"/>
    <w:basedOn w:val="Normal"/>
    <w:next w:val="Normal"/>
    <w:link w:val="Heading6Char"/>
    <w:qFormat/>
    <w:rsid w:val="006D35C5"/>
    <w:pPr>
      <w:spacing w:before="240" w:after="0" w:line="240" w:lineRule="auto"/>
      <w:ind w:firstLine="204"/>
      <w:jc w:val="both"/>
      <w:outlineLvl w:val="5"/>
    </w:pPr>
    <w:rPr>
      <w:rFonts w:ascii="Arial" w:eastAsia="Times New Roman" w:hAnsi="Arial" w:cs="Times New Roman"/>
      <w:i/>
      <w:sz w:val="22"/>
      <w:szCs w:val="20"/>
      <w:lang w:val="en-US"/>
    </w:rPr>
  </w:style>
  <w:style w:type="paragraph" w:styleId="Heading7">
    <w:name w:val="heading 7"/>
    <w:basedOn w:val="Normal"/>
    <w:next w:val="Normal"/>
    <w:link w:val="Heading7Char"/>
    <w:qFormat/>
    <w:rsid w:val="006D35C5"/>
    <w:pPr>
      <w:spacing w:before="240" w:after="0" w:line="240" w:lineRule="auto"/>
      <w:ind w:firstLine="204"/>
      <w:jc w:val="both"/>
      <w:outlineLvl w:val="6"/>
    </w:pPr>
    <w:rPr>
      <w:rFonts w:ascii="Arial" w:eastAsia="Times New Roman" w:hAnsi="Arial" w:cs="Times New Roman"/>
      <w:sz w:val="18"/>
      <w:szCs w:val="20"/>
      <w:lang w:val="en-US"/>
    </w:rPr>
  </w:style>
  <w:style w:type="paragraph" w:styleId="Heading8">
    <w:name w:val="heading 8"/>
    <w:basedOn w:val="Normal"/>
    <w:next w:val="Normal"/>
    <w:link w:val="Heading8Char"/>
    <w:qFormat/>
    <w:rsid w:val="006D35C5"/>
    <w:pPr>
      <w:spacing w:before="240" w:after="0" w:line="240" w:lineRule="auto"/>
      <w:ind w:firstLine="204"/>
      <w:jc w:val="both"/>
      <w:outlineLvl w:val="7"/>
    </w:pPr>
    <w:rPr>
      <w:rFonts w:ascii="Arial" w:eastAsia="Times New Roman" w:hAnsi="Arial" w:cs="Times New Roman"/>
      <w:i/>
      <w:sz w:val="18"/>
      <w:szCs w:val="20"/>
      <w:lang w:val="en-US"/>
    </w:rPr>
  </w:style>
  <w:style w:type="paragraph" w:styleId="Heading9">
    <w:name w:val="heading 9"/>
    <w:basedOn w:val="Normal"/>
    <w:next w:val="Normal"/>
    <w:link w:val="Heading9Char"/>
    <w:qFormat/>
    <w:rsid w:val="006D35C5"/>
    <w:pPr>
      <w:spacing w:before="240" w:after="0" w:line="240" w:lineRule="auto"/>
      <w:ind w:firstLine="204"/>
      <w:jc w:val="both"/>
      <w:outlineLvl w:val="8"/>
    </w:pPr>
    <w:rPr>
      <w:rFonts w:ascii="Arial" w:eastAsia="Times New Roman" w:hAnsi="Arial" w:cs="Times New Roman"/>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2914"/>
    <w:rPr>
      <w:rFonts w:eastAsia="Times New Roman"/>
      <w:b/>
      <w:bCs/>
      <w:sz w:val="28"/>
      <w:szCs w:val="40"/>
    </w:rPr>
  </w:style>
  <w:style w:type="character" w:customStyle="1" w:styleId="Heading3Char">
    <w:name w:val="Heading 3 Char"/>
    <w:basedOn w:val="DefaultParagraphFont"/>
    <w:link w:val="Heading3"/>
    <w:rsid w:val="00386174"/>
    <w:rPr>
      <w:rFonts w:eastAsia="Calibri" w:cs="Arial"/>
      <w:b/>
      <w:bCs/>
      <w:sz w:val="26"/>
      <w:szCs w:val="26"/>
    </w:rPr>
  </w:style>
  <w:style w:type="character" w:customStyle="1" w:styleId="Heading1Char">
    <w:name w:val="Heading 1 Char"/>
    <w:basedOn w:val="DefaultParagraphFont"/>
    <w:link w:val="Heading1"/>
    <w:rsid w:val="00386174"/>
    <w:rPr>
      <w:rFonts w:eastAsia="Times New Roman"/>
      <w:b/>
      <w:bCs/>
      <w:sz w:val="30"/>
      <w:szCs w:val="28"/>
      <w:lang w:eastAsia="en-US"/>
    </w:rPr>
  </w:style>
  <w:style w:type="character" w:customStyle="1" w:styleId="Heading4Char">
    <w:name w:val="Heading 4 Char"/>
    <w:basedOn w:val="DefaultParagraphFont"/>
    <w:link w:val="Heading4"/>
    <w:rsid w:val="00386174"/>
    <w:rPr>
      <w:rFonts w:eastAsia="Calibri" w:cs="Times New Roman"/>
      <w:b/>
      <w:bCs/>
      <w:i/>
      <w:szCs w:val="24"/>
    </w:rPr>
  </w:style>
  <w:style w:type="paragraph" w:styleId="Title">
    <w:name w:val="Title"/>
    <w:basedOn w:val="Normal"/>
    <w:next w:val="Normal"/>
    <w:link w:val="TitleChar"/>
    <w:uiPriority w:val="10"/>
    <w:qFormat/>
    <w:rsid w:val="008002E0"/>
    <w:pPr>
      <w:pBdr>
        <w:bottom w:val="single" w:sz="8" w:space="4" w:color="4F81BD"/>
      </w:pBdr>
      <w:spacing w:before="120" w:after="240" w:line="336" w:lineRule="auto"/>
      <w:contextualSpacing/>
      <w:jc w:val="center"/>
    </w:pPr>
    <w:rPr>
      <w:rFonts w:ascii="Cambria" w:eastAsia="Times New Roman" w:hAnsi="Cambria"/>
      <w:color w:val="17365D"/>
      <w:spacing w:val="5"/>
      <w:kern w:val="28"/>
      <w:sz w:val="32"/>
      <w:szCs w:val="24"/>
    </w:rPr>
  </w:style>
  <w:style w:type="character" w:customStyle="1" w:styleId="TitleChar">
    <w:name w:val="Title Char"/>
    <w:basedOn w:val="DefaultParagraphFont"/>
    <w:link w:val="Title"/>
    <w:uiPriority w:val="10"/>
    <w:rsid w:val="008002E0"/>
    <w:rPr>
      <w:rFonts w:ascii="Cambria" w:eastAsia="Times New Roman" w:hAnsi="Cambria"/>
      <w:color w:val="17365D"/>
      <w:spacing w:val="5"/>
      <w:kern w:val="28"/>
      <w:sz w:val="32"/>
      <w:szCs w:val="24"/>
      <w:lang w:eastAsia="en-US"/>
    </w:rPr>
  </w:style>
  <w:style w:type="character" w:customStyle="1" w:styleId="Heading5Char">
    <w:name w:val="Heading 5 Char"/>
    <w:basedOn w:val="DefaultParagraphFont"/>
    <w:link w:val="Heading5"/>
    <w:uiPriority w:val="9"/>
    <w:rsid w:val="00386174"/>
    <w:rPr>
      <w:rFonts w:eastAsia="Times New Roman"/>
      <w:b/>
      <w:bCs/>
      <w:i/>
      <w:iCs/>
      <w:sz w:val="22"/>
      <w:szCs w:val="26"/>
    </w:rPr>
  </w:style>
  <w:style w:type="table" w:styleId="TableGrid">
    <w:name w:val="Table Grid"/>
    <w:basedOn w:val="TableNormal"/>
    <w:uiPriority w:val="59"/>
    <w:rsid w:val="00890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6D35C5"/>
    <w:rPr>
      <w:rFonts w:ascii="Arial" w:eastAsia="Times New Roman" w:hAnsi="Arial" w:cs="Times New Roman"/>
      <w:i/>
      <w:sz w:val="22"/>
      <w:szCs w:val="20"/>
      <w:lang w:val="en-US"/>
    </w:rPr>
  </w:style>
  <w:style w:type="character" w:customStyle="1" w:styleId="Heading7Char">
    <w:name w:val="Heading 7 Char"/>
    <w:basedOn w:val="DefaultParagraphFont"/>
    <w:link w:val="Heading7"/>
    <w:rsid w:val="006D35C5"/>
    <w:rPr>
      <w:rFonts w:ascii="Arial" w:eastAsia="Times New Roman" w:hAnsi="Arial" w:cs="Times New Roman"/>
      <w:sz w:val="18"/>
      <w:szCs w:val="20"/>
      <w:lang w:val="en-US"/>
    </w:rPr>
  </w:style>
  <w:style w:type="character" w:customStyle="1" w:styleId="Heading8Char">
    <w:name w:val="Heading 8 Char"/>
    <w:basedOn w:val="DefaultParagraphFont"/>
    <w:link w:val="Heading8"/>
    <w:rsid w:val="006D35C5"/>
    <w:rPr>
      <w:rFonts w:ascii="Arial" w:eastAsia="Times New Roman" w:hAnsi="Arial" w:cs="Times New Roman"/>
      <w:i/>
      <w:sz w:val="18"/>
      <w:szCs w:val="20"/>
      <w:lang w:val="en-US"/>
    </w:rPr>
  </w:style>
  <w:style w:type="character" w:customStyle="1" w:styleId="Heading9Char">
    <w:name w:val="Heading 9 Char"/>
    <w:basedOn w:val="DefaultParagraphFont"/>
    <w:link w:val="Heading9"/>
    <w:rsid w:val="006D35C5"/>
    <w:rPr>
      <w:rFonts w:ascii="Arial" w:eastAsia="Times New Roman" w:hAnsi="Arial" w:cs="Times New Roman"/>
      <w:i/>
      <w:sz w:val="18"/>
      <w:szCs w:val="20"/>
      <w:lang w:val="en-US"/>
    </w:rPr>
  </w:style>
  <w:style w:type="paragraph" w:styleId="BalloonText">
    <w:name w:val="Balloon Text"/>
    <w:basedOn w:val="Normal"/>
    <w:link w:val="BalloonTextChar"/>
    <w:uiPriority w:val="99"/>
    <w:semiHidden/>
    <w:unhideWhenUsed/>
    <w:rsid w:val="003C0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9F8"/>
    <w:rPr>
      <w:rFonts w:ascii="Tahoma" w:hAnsi="Tahoma" w:cs="Tahoma"/>
      <w:sz w:val="16"/>
      <w:szCs w:val="16"/>
    </w:rPr>
  </w:style>
  <w:style w:type="character" w:styleId="CommentReference">
    <w:name w:val="annotation reference"/>
    <w:basedOn w:val="DefaultParagraphFont"/>
    <w:uiPriority w:val="99"/>
    <w:semiHidden/>
    <w:unhideWhenUsed/>
    <w:rsid w:val="00713046"/>
    <w:rPr>
      <w:sz w:val="16"/>
      <w:szCs w:val="16"/>
    </w:rPr>
  </w:style>
  <w:style w:type="paragraph" w:styleId="CommentText">
    <w:name w:val="annotation text"/>
    <w:basedOn w:val="Normal"/>
    <w:link w:val="CommentTextChar"/>
    <w:uiPriority w:val="99"/>
    <w:semiHidden/>
    <w:unhideWhenUsed/>
    <w:rsid w:val="00713046"/>
    <w:pPr>
      <w:spacing w:line="240" w:lineRule="auto"/>
    </w:pPr>
    <w:rPr>
      <w:sz w:val="20"/>
      <w:szCs w:val="20"/>
    </w:rPr>
  </w:style>
  <w:style w:type="character" w:customStyle="1" w:styleId="CommentTextChar">
    <w:name w:val="Comment Text Char"/>
    <w:basedOn w:val="DefaultParagraphFont"/>
    <w:link w:val="CommentText"/>
    <w:uiPriority w:val="99"/>
    <w:semiHidden/>
    <w:rsid w:val="00713046"/>
    <w:rPr>
      <w:sz w:val="20"/>
      <w:szCs w:val="20"/>
    </w:rPr>
  </w:style>
  <w:style w:type="paragraph" w:styleId="CommentSubject">
    <w:name w:val="annotation subject"/>
    <w:basedOn w:val="CommentText"/>
    <w:next w:val="CommentText"/>
    <w:link w:val="CommentSubjectChar"/>
    <w:uiPriority w:val="99"/>
    <w:semiHidden/>
    <w:unhideWhenUsed/>
    <w:rsid w:val="00713046"/>
    <w:rPr>
      <w:b/>
      <w:bCs/>
    </w:rPr>
  </w:style>
  <w:style w:type="character" w:customStyle="1" w:styleId="CommentSubjectChar">
    <w:name w:val="Comment Subject Char"/>
    <w:basedOn w:val="CommentTextChar"/>
    <w:link w:val="CommentSubject"/>
    <w:uiPriority w:val="99"/>
    <w:semiHidden/>
    <w:rsid w:val="00713046"/>
    <w:rPr>
      <w:b/>
      <w:bCs/>
    </w:rPr>
  </w:style>
  <w:style w:type="paragraph" w:customStyle="1" w:styleId="StyleBodyText">
    <w:name w:val="Style Body Text"/>
    <w:basedOn w:val="Normal"/>
    <w:next w:val="Normal"/>
    <w:qFormat/>
    <w:rsid w:val="00CA299D"/>
    <w:pPr>
      <w:spacing w:after="0" w:line="240" w:lineRule="auto"/>
      <w:jc w:val="both"/>
    </w:pPr>
    <w:rPr>
      <w:rFonts w:eastAsia="Times New Roman" w:cs="Times New Roman"/>
      <w:sz w:val="18"/>
      <w:szCs w:val="20"/>
      <w:lang w:val="en-US"/>
    </w:rPr>
  </w:style>
  <w:style w:type="paragraph" w:styleId="Header">
    <w:name w:val="header"/>
    <w:basedOn w:val="Normal"/>
    <w:link w:val="HeaderChar"/>
    <w:uiPriority w:val="99"/>
    <w:semiHidden/>
    <w:unhideWhenUsed/>
    <w:rsid w:val="000E50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E50B2"/>
  </w:style>
  <w:style w:type="paragraph" w:styleId="Footer">
    <w:name w:val="footer"/>
    <w:basedOn w:val="Normal"/>
    <w:link w:val="FooterChar"/>
    <w:uiPriority w:val="99"/>
    <w:semiHidden/>
    <w:unhideWhenUsed/>
    <w:rsid w:val="000E50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E50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1973</Words>
  <Characters>11249</Characters>
  <Application>Microsoft Office Word</Application>
  <DocSecurity>0</DocSecurity>
  <Lines>93</Lines>
  <Paragraphs>26</Paragraphs>
  <ScaleCrop>false</ScaleCrop>
  <Company/>
  <LinksUpToDate>false</LinksUpToDate>
  <CharactersWithSpaces>13196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2012-03-01T07:58:00Z</dcterms:created>
  <dcterms:modified xsi:type="dcterms:W3CDTF">2012-03-01T07:58:00Z</dcterms:modified>
</cp:coreProperties>
</file>